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F387EB" w14:textId="6ED182EF" w:rsidR="00047207" w:rsidRPr="0017594D" w:rsidRDefault="00047207" w:rsidP="008C7164">
      <w:pPr>
        <w:spacing w:after="120" w:line="240" w:lineRule="auto"/>
        <w:jc w:val="center"/>
        <w:rPr>
          <w:b/>
          <w:sz w:val="28"/>
          <w:szCs w:val="28"/>
        </w:rPr>
      </w:pPr>
      <w:r w:rsidRPr="0017594D">
        <w:rPr>
          <w:b/>
          <w:sz w:val="28"/>
          <w:szCs w:val="28"/>
        </w:rPr>
        <w:t xml:space="preserve">Framework for Determining that </w:t>
      </w:r>
      <w:r w:rsidR="001E6BAE">
        <w:rPr>
          <w:b/>
          <w:sz w:val="28"/>
          <w:szCs w:val="28"/>
        </w:rPr>
        <w:t>Stock Status Determinations</w:t>
      </w:r>
      <w:r w:rsidR="000D50BC">
        <w:rPr>
          <w:b/>
          <w:sz w:val="28"/>
          <w:szCs w:val="28"/>
        </w:rPr>
        <w:t xml:space="preserve"> and</w:t>
      </w:r>
      <w:r w:rsidR="001E6BAE">
        <w:rPr>
          <w:b/>
          <w:sz w:val="28"/>
          <w:szCs w:val="28"/>
        </w:rPr>
        <w:t xml:space="preserve"> Harvest Specifications are </w:t>
      </w:r>
      <w:proofErr w:type="gramStart"/>
      <w:r w:rsidRPr="0017594D">
        <w:rPr>
          <w:b/>
          <w:sz w:val="28"/>
          <w:szCs w:val="28"/>
        </w:rPr>
        <w:t>Based</w:t>
      </w:r>
      <w:proofErr w:type="gramEnd"/>
      <w:r w:rsidRPr="0017594D">
        <w:rPr>
          <w:b/>
          <w:sz w:val="28"/>
          <w:szCs w:val="28"/>
        </w:rPr>
        <w:t xml:space="preserve"> on the Best S</w:t>
      </w:r>
      <w:r w:rsidR="0002021F" w:rsidRPr="0017594D">
        <w:rPr>
          <w:b/>
          <w:sz w:val="28"/>
          <w:szCs w:val="28"/>
        </w:rPr>
        <w:t>cientific Information Available</w:t>
      </w:r>
    </w:p>
    <w:p w14:paraId="272CA61A" w14:textId="77777777" w:rsidR="0017594D" w:rsidRDefault="0017594D" w:rsidP="0096091B">
      <w:pPr>
        <w:spacing w:after="120" w:line="240" w:lineRule="auto"/>
        <w:rPr>
          <w:b/>
        </w:rPr>
      </w:pPr>
    </w:p>
    <w:p w14:paraId="23C79F6C" w14:textId="3BAAEC01" w:rsidR="004D1E6E" w:rsidRPr="008C7164" w:rsidRDefault="004D1E6E" w:rsidP="0096091B">
      <w:pPr>
        <w:spacing w:after="120" w:line="240" w:lineRule="auto"/>
      </w:pPr>
      <w:r w:rsidRPr="008C7164">
        <w:rPr>
          <w:b/>
        </w:rPr>
        <w:t>Purpose:</w:t>
      </w:r>
      <w:r w:rsidRPr="008C7164">
        <w:t xml:space="preserve"> The purpose of this document is to provide clarity and increase transparency in how </w:t>
      </w:r>
      <w:r w:rsidR="00EB77F2">
        <w:t>b</w:t>
      </w:r>
      <w:r w:rsidRPr="008C7164">
        <w:t xml:space="preserve">est </w:t>
      </w:r>
      <w:r w:rsidR="00EB77F2">
        <w:t>scientific i</w:t>
      </w:r>
      <w:r w:rsidRPr="008C7164">
        <w:t xml:space="preserve">nformation </w:t>
      </w:r>
      <w:r w:rsidR="00EB77F2">
        <w:t>a</w:t>
      </w:r>
      <w:r w:rsidRPr="008C7164">
        <w:t xml:space="preserve">vailable (BSIA) determinations are made and documented. </w:t>
      </w:r>
    </w:p>
    <w:p w14:paraId="511F6042" w14:textId="2396D194" w:rsidR="008C7164" w:rsidRDefault="004D1E6E" w:rsidP="0096091B">
      <w:pPr>
        <w:spacing w:after="120" w:line="240" w:lineRule="auto"/>
      </w:pPr>
      <w:r w:rsidRPr="008C7164">
        <w:rPr>
          <w:b/>
        </w:rPr>
        <w:t>Background:</w:t>
      </w:r>
      <w:r w:rsidR="006D5FE5" w:rsidRPr="008C7164">
        <w:t xml:space="preserve"> Stock status determinations</w:t>
      </w:r>
      <w:r w:rsidR="000D50BC">
        <w:t xml:space="preserve"> and</w:t>
      </w:r>
      <w:r w:rsidR="006D5FE5" w:rsidRPr="008C7164">
        <w:t xml:space="preserve"> </w:t>
      </w:r>
      <w:r w:rsidR="003D00E4">
        <w:t xml:space="preserve">harvest </w:t>
      </w:r>
      <w:r w:rsidR="000D50BC">
        <w:t xml:space="preserve">specifications </w:t>
      </w:r>
      <w:r w:rsidR="004C3031">
        <w:t xml:space="preserve">(e.g., annual catch limits </w:t>
      </w:r>
      <w:r w:rsidR="00051550">
        <w:t xml:space="preserve">– </w:t>
      </w:r>
      <w:r w:rsidR="004C3031">
        <w:t>ACLs</w:t>
      </w:r>
      <w:r w:rsidR="000D50BC">
        <w:t xml:space="preserve"> as based on acceptable biological catch –ABC</w:t>
      </w:r>
      <w:r w:rsidR="004C3031">
        <w:t xml:space="preserve">) </w:t>
      </w:r>
      <w:r w:rsidR="006D5FE5" w:rsidRPr="008C7164">
        <w:t>must be based on the BSIA</w:t>
      </w:r>
      <w:r w:rsidR="00330070">
        <w:rPr>
          <w:rStyle w:val="FootnoteReference"/>
        </w:rPr>
        <w:footnoteReference w:id="1"/>
      </w:r>
      <w:r w:rsidR="001E6BAE">
        <w:t xml:space="preserve"> (MSA 301(a</w:t>
      </w:r>
      <w:proofErr w:type="gramStart"/>
      <w:r w:rsidR="001E6BAE">
        <w:t>)(</w:t>
      </w:r>
      <w:proofErr w:type="gramEnd"/>
      <w:r w:rsidR="001E6BAE">
        <w:t>2))</w:t>
      </w:r>
      <w:r w:rsidR="006D5FE5" w:rsidRPr="008C7164">
        <w:t xml:space="preserve">.  In general, stock status determinations made by NOAA Fisheries and </w:t>
      </w:r>
      <w:r w:rsidR="00D6545C">
        <w:t>harvest</w:t>
      </w:r>
      <w:r w:rsidR="00842B54">
        <w:t xml:space="preserve"> </w:t>
      </w:r>
      <w:r w:rsidR="00164BF6">
        <w:t>recommend</w:t>
      </w:r>
      <w:r w:rsidR="0026263D">
        <w:t>ations</w:t>
      </w:r>
      <w:r w:rsidR="006D5FE5" w:rsidRPr="008C7164">
        <w:t xml:space="preserve"> by the </w:t>
      </w:r>
      <w:r w:rsidR="00B14AEA">
        <w:t>F</w:t>
      </w:r>
      <w:r w:rsidR="006D5FE5" w:rsidRPr="008C7164">
        <w:t xml:space="preserve">ishery </w:t>
      </w:r>
      <w:r w:rsidR="00B14AEA">
        <w:t>M</w:t>
      </w:r>
      <w:r w:rsidR="006D5FE5" w:rsidRPr="008C7164">
        <w:t xml:space="preserve">anagement </w:t>
      </w:r>
      <w:r w:rsidR="00B14AEA">
        <w:t>C</w:t>
      </w:r>
      <w:r w:rsidR="006D5FE5" w:rsidRPr="008C7164">
        <w:t xml:space="preserve">ouncils’ </w:t>
      </w:r>
      <w:r w:rsidR="00B14AEA">
        <w:t>S</w:t>
      </w:r>
      <w:r w:rsidR="006D5FE5" w:rsidRPr="008C7164">
        <w:t xml:space="preserve">cientific and </w:t>
      </w:r>
      <w:r w:rsidR="00B14AEA">
        <w:t>S</w:t>
      </w:r>
      <w:r w:rsidR="006D5FE5" w:rsidRPr="008C7164">
        <w:t xml:space="preserve">tatistical </w:t>
      </w:r>
      <w:r w:rsidR="00B14AEA">
        <w:t>C</w:t>
      </w:r>
      <w:r w:rsidR="006D5FE5" w:rsidRPr="008C7164">
        <w:t>ommittees (SSC</w:t>
      </w:r>
      <w:r w:rsidR="00450013">
        <w:t>s</w:t>
      </w:r>
      <w:r w:rsidR="006D5FE5" w:rsidRPr="008C7164">
        <w:t xml:space="preserve">) lead to a </w:t>
      </w:r>
      <w:r w:rsidR="00B14AEA">
        <w:t>C</w:t>
      </w:r>
      <w:r w:rsidR="006D5FE5" w:rsidRPr="008C7164">
        <w:t xml:space="preserve">ouncil’s harvest </w:t>
      </w:r>
      <w:r w:rsidR="0026263D">
        <w:t>specifications</w:t>
      </w:r>
      <w:r w:rsidR="006D5FE5" w:rsidRPr="008C7164">
        <w:t>,</w:t>
      </w:r>
      <w:r w:rsidR="00125BA1">
        <w:t xml:space="preserve"> which</w:t>
      </w:r>
      <w:r w:rsidR="00164BF6">
        <w:t xml:space="preserve"> </w:t>
      </w:r>
      <w:r w:rsidR="00450013">
        <w:t>are reviewed by</w:t>
      </w:r>
      <w:r w:rsidR="006D5FE5" w:rsidRPr="008C7164">
        <w:t xml:space="preserve"> NOAA Fisheries</w:t>
      </w:r>
      <w:r w:rsidR="00164BF6">
        <w:t xml:space="preserve"> for approval</w:t>
      </w:r>
      <w:r w:rsidR="006D5FE5" w:rsidRPr="008C7164">
        <w:t xml:space="preserve">. </w:t>
      </w:r>
      <w:r w:rsidR="00125BA1">
        <w:t xml:space="preserve"> </w:t>
      </w:r>
      <w:r w:rsidR="006D5FE5" w:rsidRPr="008C7164">
        <w:t xml:space="preserve">Although it is ultimately the responsibility of NOAA Fisheries to </w:t>
      </w:r>
      <w:r w:rsidR="00FE5E73" w:rsidRPr="008C7164">
        <w:t>make</w:t>
      </w:r>
      <w:r w:rsidR="006D5FE5" w:rsidRPr="008C7164">
        <w:t xml:space="preserve"> stock status determinations</w:t>
      </w:r>
      <w:r w:rsidR="00FE5E73" w:rsidRPr="008C7164">
        <w:t xml:space="preserve">, approve </w:t>
      </w:r>
      <w:r w:rsidR="006D5FE5" w:rsidRPr="008C7164">
        <w:t xml:space="preserve">harvest </w:t>
      </w:r>
      <w:r w:rsidR="003D00E4">
        <w:t>specifications</w:t>
      </w:r>
      <w:r w:rsidR="00FE5E73" w:rsidRPr="008C7164">
        <w:t xml:space="preserve">, and </w:t>
      </w:r>
      <w:r w:rsidR="00FE5E73" w:rsidRPr="003D00E4">
        <w:t>certify that these decisions</w:t>
      </w:r>
      <w:r w:rsidR="006D5FE5" w:rsidRPr="003D00E4">
        <w:t xml:space="preserve"> are based on BSIA</w:t>
      </w:r>
      <w:r w:rsidR="00FE5E73" w:rsidRPr="008C7164">
        <w:rPr>
          <w:rStyle w:val="FootnoteReference"/>
        </w:rPr>
        <w:footnoteReference w:id="2"/>
      </w:r>
      <w:r w:rsidR="006D5FE5" w:rsidRPr="008C7164">
        <w:t xml:space="preserve">, the agency </w:t>
      </w:r>
      <w:r w:rsidR="00450013">
        <w:t>relies on</w:t>
      </w:r>
      <w:r w:rsidR="006D5FE5" w:rsidRPr="008C7164">
        <w:t xml:space="preserve"> input and advice from the </w:t>
      </w:r>
      <w:r w:rsidR="006D5FE5" w:rsidRPr="003803FB">
        <w:t>SSCs</w:t>
      </w:r>
      <w:r w:rsidR="00005192">
        <w:t xml:space="preserve"> and peer review processes</w:t>
      </w:r>
      <w:r w:rsidR="006D5FE5" w:rsidRPr="003803FB">
        <w:t xml:space="preserve">.  In fact, the 2007 reauthorization of the Magnuson-Stevens Fishery Conservation and Management Act (MSA) </w:t>
      </w:r>
      <w:r w:rsidR="00F61E77" w:rsidRPr="003803FB">
        <w:t xml:space="preserve">established a </w:t>
      </w:r>
      <w:r w:rsidR="00EB77F2">
        <w:t>more prominent</w:t>
      </w:r>
      <w:r w:rsidR="00F61E77" w:rsidRPr="003803FB">
        <w:t xml:space="preserve"> role for the SSCs in prov</w:t>
      </w:r>
      <w:r w:rsidR="00B870DD">
        <w:t>iding management advice to the C</w:t>
      </w:r>
      <w:r w:rsidR="00F61E77" w:rsidRPr="003803FB">
        <w:t>ouncils</w:t>
      </w:r>
      <w:r w:rsidR="00005192">
        <w:t xml:space="preserve">. </w:t>
      </w:r>
      <w:r w:rsidR="007C7B10">
        <w:t xml:space="preserve"> </w:t>
      </w:r>
      <w:r w:rsidR="00005192">
        <w:t>T</w:t>
      </w:r>
      <w:r w:rsidR="00F61E77" w:rsidRPr="003803FB">
        <w:t>he National Standard 2 (NS2) Guidelines explain that the “SSC scientific adv</w:t>
      </w:r>
      <w:r w:rsidR="00ED682B">
        <w:t>ice and recommendations to its C</w:t>
      </w:r>
      <w:r w:rsidR="00F61E77" w:rsidRPr="003803FB">
        <w:t>ouncil are based on scientific information that the SSC determines to meet the guidelines for [BSIA] as described in 50 CFR 600.315(a).”</w:t>
      </w:r>
      <w:r w:rsidR="00F61E77" w:rsidRPr="008C7164">
        <w:rPr>
          <w:rStyle w:val="FootnoteReference"/>
        </w:rPr>
        <w:footnoteReference w:id="3"/>
      </w:r>
      <w:r w:rsidR="00F61E77" w:rsidRPr="008C7164">
        <w:t xml:space="preserve"> </w:t>
      </w:r>
      <w:r w:rsidR="003953DD" w:rsidRPr="008C7164">
        <w:t xml:space="preserve"> </w:t>
      </w:r>
    </w:p>
    <w:p w14:paraId="1F85D3CE" w14:textId="13509647" w:rsidR="004D1E6E" w:rsidRPr="003803FB" w:rsidRDefault="003953DD" w:rsidP="0096091B">
      <w:pPr>
        <w:spacing w:after="120" w:line="240" w:lineRule="auto"/>
      </w:pPr>
      <w:r w:rsidRPr="008C7164">
        <w:t>T</w:t>
      </w:r>
      <w:r w:rsidR="00F61E77" w:rsidRPr="008C7164">
        <w:t>hese interwoven</w:t>
      </w:r>
      <w:r w:rsidR="00164BF6">
        <w:t xml:space="preserve"> agency/SSC</w:t>
      </w:r>
      <w:r w:rsidR="00F61E77" w:rsidRPr="008C7164">
        <w:t xml:space="preserve"> responsibilities, </w:t>
      </w:r>
      <w:r w:rsidR="00ED682B">
        <w:t>differences in how each R</w:t>
      </w:r>
      <w:r w:rsidR="008D1F94" w:rsidRPr="008C7164">
        <w:t xml:space="preserve">egional </w:t>
      </w:r>
      <w:r w:rsidR="00ED682B">
        <w:t>O</w:t>
      </w:r>
      <w:r w:rsidR="008D1F94" w:rsidRPr="003803FB">
        <w:t>ffice</w:t>
      </w:r>
      <w:r w:rsidR="00ED682B">
        <w:rPr>
          <w:b/>
        </w:rPr>
        <w:t>-S</w:t>
      </w:r>
      <w:r w:rsidR="008D1F94" w:rsidRPr="003803FB">
        <w:t xml:space="preserve">cience </w:t>
      </w:r>
      <w:r w:rsidR="00ED682B">
        <w:t>C</w:t>
      </w:r>
      <w:r w:rsidR="008D1F94" w:rsidRPr="003803FB">
        <w:t>enter</w:t>
      </w:r>
      <w:r w:rsidR="008D1F94" w:rsidRPr="003803FB">
        <w:rPr>
          <w:b/>
        </w:rPr>
        <w:t>–</w:t>
      </w:r>
      <w:r w:rsidR="00ED682B">
        <w:t>C</w:t>
      </w:r>
      <w:r w:rsidR="008D1F94" w:rsidRPr="003803FB">
        <w:t xml:space="preserve">ouncil </w:t>
      </w:r>
      <w:r w:rsidR="00164BF6">
        <w:t xml:space="preserve">group </w:t>
      </w:r>
      <w:r w:rsidR="00ED682B">
        <w:t xml:space="preserve">(hence, Region) </w:t>
      </w:r>
      <w:r w:rsidRPr="003803FB">
        <w:t xml:space="preserve">works together, time lags between the science and management processes, and the inherent uncertainty of assessments make establishing a consistent and sequential BSIA determination process challenging. </w:t>
      </w:r>
      <w:r w:rsidR="006F54F8">
        <w:t xml:space="preserve"> </w:t>
      </w:r>
      <w:r w:rsidRPr="003803FB">
        <w:t>However</w:t>
      </w:r>
      <w:r w:rsidR="002B4E6D" w:rsidRPr="003803FB">
        <w:t xml:space="preserve">, </w:t>
      </w:r>
      <w:r w:rsidR="00F61E77" w:rsidRPr="003803FB">
        <w:t>e</w:t>
      </w:r>
      <w:r w:rsidR="002B4E6D" w:rsidRPr="003803FB">
        <w:t xml:space="preserve">ffective </w:t>
      </w:r>
      <w:r w:rsidR="00164BF6">
        <w:t xml:space="preserve">communication and </w:t>
      </w:r>
      <w:r w:rsidR="002B4E6D" w:rsidRPr="003803FB">
        <w:t>coordinati</w:t>
      </w:r>
      <w:r w:rsidR="00164BF6">
        <w:t xml:space="preserve">on provides transparency and helps establish a </w:t>
      </w:r>
      <w:r w:rsidR="002B4E6D" w:rsidRPr="003803FB">
        <w:t xml:space="preserve">common understanding of stock assessment </w:t>
      </w:r>
      <w:r w:rsidR="00005192">
        <w:t xml:space="preserve">results so they </w:t>
      </w:r>
      <w:r w:rsidR="00164BF6">
        <w:t xml:space="preserve">can be used </w:t>
      </w:r>
      <w:r w:rsidR="002B4E6D" w:rsidRPr="003803FB">
        <w:t xml:space="preserve">to </w:t>
      </w:r>
      <w:r w:rsidR="00F61E77" w:rsidRPr="003803FB">
        <w:t xml:space="preserve">make status determinations and set </w:t>
      </w:r>
      <w:r w:rsidR="00EF0D09">
        <w:t>harvest specifications</w:t>
      </w:r>
      <w:r w:rsidR="00F61E77" w:rsidRPr="003803FB">
        <w:t xml:space="preserve"> that will ultimately </w:t>
      </w:r>
      <w:r w:rsidR="00F61E77" w:rsidRPr="00EF0D09">
        <w:t xml:space="preserve">be </w:t>
      </w:r>
      <w:r w:rsidR="00EF0D09" w:rsidRPr="00EF0D09">
        <w:t xml:space="preserve">approved </w:t>
      </w:r>
      <w:r w:rsidR="00F61E77" w:rsidRPr="003803FB">
        <w:t>by the agency</w:t>
      </w:r>
      <w:r w:rsidR="00C66A2F">
        <w:t xml:space="preserve"> as based on BSIA</w:t>
      </w:r>
      <w:r w:rsidR="00EB77F2">
        <w:t>.</w:t>
      </w:r>
      <w:r w:rsidRPr="003803FB">
        <w:t xml:space="preserve"> </w:t>
      </w:r>
    </w:p>
    <w:p w14:paraId="5663CDAC" w14:textId="6F6AF911" w:rsidR="0017594D" w:rsidRDefault="00450013" w:rsidP="0017594D">
      <w:pPr>
        <w:spacing w:after="0" w:line="240" w:lineRule="auto"/>
      </w:pPr>
      <w:r>
        <w:t>NOAA Fisheries’</w:t>
      </w:r>
      <w:r w:rsidRPr="00EB77F2">
        <w:t xml:space="preserve"> </w:t>
      </w:r>
      <w:r w:rsidR="00EB77F2" w:rsidRPr="00EB77F2">
        <w:t xml:space="preserve">Stock Assessment Improvement </w:t>
      </w:r>
      <w:r w:rsidR="00EB77F2">
        <w:t>Plan</w:t>
      </w:r>
      <w:r w:rsidR="00D3212F">
        <w:rPr>
          <w:rStyle w:val="FootnoteReference"/>
        </w:rPr>
        <w:footnoteReference w:id="4"/>
      </w:r>
      <w:r w:rsidR="00EB77F2">
        <w:t xml:space="preserve"> provides guidance for how to achieve </w:t>
      </w:r>
      <w:r w:rsidR="003210CC">
        <w:t>well-organized, well-documented, peer-reviewed stock assessments</w:t>
      </w:r>
      <w:r w:rsidR="00EB77F2">
        <w:t xml:space="preserve"> </w:t>
      </w:r>
      <w:r w:rsidR="003210CC">
        <w:t xml:space="preserve">and </w:t>
      </w:r>
      <w:r w:rsidR="00EB77F2">
        <w:t>thus</w:t>
      </w:r>
      <w:r w:rsidR="003210CC">
        <w:t xml:space="preserve"> is</w:t>
      </w:r>
      <w:r w:rsidR="00EB77F2">
        <w:t xml:space="preserve"> critical to </w:t>
      </w:r>
      <w:r w:rsidR="00C66A2F">
        <w:t xml:space="preserve">improving </w:t>
      </w:r>
      <w:r w:rsidR="00EB77F2">
        <w:t xml:space="preserve">the BSIA process. </w:t>
      </w:r>
      <w:r w:rsidR="005B337E">
        <w:t xml:space="preserve"> </w:t>
      </w:r>
      <w:r w:rsidR="00B358A6">
        <w:t>However, further clarity</w:t>
      </w:r>
      <w:r w:rsidR="008D1C5A">
        <w:t xml:space="preserve"> in defining and documenting roles and processes</w:t>
      </w:r>
      <w:r w:rsidR="00B358A6">
        <w:t xml:space="preserve"> is needed to</w:t>
      </w:r>
      <w:r w:rsidR="002B4E6D" w:rsidRPr="008C7164">
        <w:t xml:space="preserve"> ensure that the stock assessment process</w:t>
      </w:r>
      <w:r w:rsidR="002B4E6D" w:rsidRPr="004E3E22">
        <w:t xml:space="preserve"> that informs fishery management proceeds smoothly and transparently in each </w:t>
      </w:r>
      <w:r w:rsidR="00ED682B">
        <w:t xml:space="preserve">Region </w:t>
      </w:r>
      <w:r w:rsidR="002B4E6D" w:rsidRPr="004E3E22">
        <w:t>and that management advice is based on a common understanding of BSIA</w:t>
      </w:r>
      <w:r w:rsidR="002B4E6D" w:rsidRPr="008D2081">
        <w:t>.</w:t>
      </w:r>
    </w:p>
    <w:p w14:paraId="67FE30F7" w14:textId="77777777" w:rsidR="0017594D" w:rsidRDefault="0017594D" w:rsidP="0017594D">
      <w:pPr>
        <w:spacing w:after="0" w:line="240" w:lineRule="auto"/>
      </w:pPr>
    </w:p>
    <w:p w14:paraId="228D7EFE" w14:textId="06C1465B" w:rsidR="00C632A9" w:rsidRDefault="004D1E6E" w:rsidP="0017594D">
      <w:pPr>
        <w:spacing w:after="0" w:line="240" w:lineRule="auto"/>
      </w:pPr>
      <w:r w:rsidRPr="003803FB">
        <w:rPr>
          <w:b/>
        </w:rPr>
        <w:t>Recommendation:</w:t>
      </w:r>
      <w:r w:rsidR="002B4E6D" w:rsidRPr="008C7164">
        <w:t xml:space="preserve"> </w:t>
      </w:r>
      <w:r w:rsidR="006F1B61">
        <w:t xml:space="preserve"> </w:t>
      </w:r>
      <w:r w:rsidR="008C7164" w:rsidRPr="008C7164">
        <w:t xml:space="preserve">NOAA </w:t>
      </w:r>
      <w:r w:rsidR="00164BF6">
        <w:t xml:space="preserve">Fisheries recommends that each </w:t>
      </w:r>
      <w:r w:rsidR="00ED682B" w:rsidRPr="00ED682B">
        <w:t>Region</w:t>
      </w:r>
      <w:r w:rsidR="008C7164" w:rsidRPr="008C7164">
        <w:t xml:space="preserve"> </w:t>
      </w:r>
      <w:r w:rsidR="00C632A9">
        <w:t xml:space="preserve">develop a </w:t>
      </w:r>
      <w:r w:rsidR="008C7164" w:rsidRPr="008C7164">
        <w:t xml:space="preserve">document </w:t>
      </w:r>
      <w:r w:rsidR="00C632A9">
        <w:t xml:space="preserve">that </w:t>
      </w:r>
      <w:r w:rsidR="008345C4">
        <w:t>describes</w:t>
      </w:r>
      <w:r w:rsidR="00C632A9">
        <w:t xml:space="preserve"> </w:t>
      </w:r>
      <w:r w:rsidR="008C7164" w:rsidRPr="008C7164">
        <w:t>how they apply th</w:t>
      </w:r>
      <w:r w:rsidR="008C7164">
        <w:t>e</w:t>
      </w:r>
      <w:r w:rsidR="008C7164" w:rsidRPr="008C7164">
        <w:t xml:space="preserve"> framework</w:t>
      </w:r>
      <w:r w:rsidR="008C7164">
        <w:t xml:space="preserve"> below</w:t>
      </w:r>
      <w:r w:rsidR="00C632A9">
        <w:t xml:space="preserve"> to </w:t>
      </w:r>
      <w:r w:rsidR="006F1B61">
        <w:t>ensure that management decisions are based on BSIA</w:t>
      </w:r>
      <w:r w:rsidR="008C7164" w:rsidRPr="008C7164">
        <w:t xml:space="preserve">.  </w:t>
      </w:r>
      <w:r w:rsidR="00C632A9">
        <w:t>These document</w:t>
      </w:r>
      <w:r w:rsidR="00EB77F2">
        <w:t>s</w:t>
      </w:r>
      <w:r w:rsidR="00C632A9">
        <w:t xml:space="preserve"> should </w:t>
      </w:r>
      <w:r w:rsidR="00C632A9" w:rsidRPr="008C7164">
        <w:t>includ</w:t>
      </w:r>
      <w:r w:rsidR="00C632A9">
        <w:t>e</w:t>
      </w:r>
      <w:r w:rsidR="00C632A9" w:rsidRPr="008C7164">
        <w:t xml:space="preserve"> a ge</w:t>
      </w:r>
      <w:r w:rsidR="00C632A9">
        <w:t>neral timeline and identify</w:t>
      </w:r>
      <w:r w:rsidR="00C632A9" w:rsidRPr="008C7164">
        <w:t xml:space="preserve"> roles for each partner</w:t>
      </w:r>
      <w:r w:rsidR="00164BF6">
        <w:t xml:space="preserve">. This </w:t>
      </w:r>
      <w:r w:rsidR="00C632A9">
        <w:t>document</w:t>
      </w:r>
      <w:r w:rsidR="00302E37">
        <w:t xml:space="preserve"> could be </w:t>
      </w:r>
      <w:r w:rsidR="00C632A9">
        <w:t xml:space="preserve">an appendix to a Regional Operating Agreement or </w:t>
      </w:r>
      <w:r w:rsidR="00302E37">
        <w:t xml:space="preserve">provided </w:t>
      </w:r>
      <w:r w:rsidR="00C632A9">
        <w:t xml:space="preserve">through some other </w:t>
      </w:r>
      <w:r w:rsidR="00853847">
        <w:t>mechanism</w:t>
      </w:r>
      <w:r w:rsidR="00C632A9">
        <w:t xml:space="preserve">.  This </w:t>
      </w:r>
      <w:r w:rsidR="00C632A9">
        <w:lastRenderedPageBreak/>
        <w:t xml:space="preserve">will complement the description of the peer review processes, summarized in the </w:t>
      </w:r>
      <w:r w:rsidR="00C632A9" w:rsidRPr="00A77DE4">
        <w:rPr>
          <w:i/>
        </w:rPr>
        <w:t>Federal Register</w:t>
      </w:r>
      <w:r w:rsidR="00C632A9">
        <w:t xml:space="preserve"> (81 FR 54561; August 16, 2016).</w:t>
      </w:r>
    </w:p>
    <w:p w14:paraId="57ACC7E5" w14:textId="77777777" w:rsidR="007F2A75" w:rsidRDefault="007F2A75" w:rsidP="0096091B">
      <w:pPr>
        <w:spacing w:after="120" w:line="240" w:lineRule="auto"/>
        <w:rPr>
          <w:b/>
        </w:rPr>
      </w:pPr>
    </w:p>
    <w:p w14:paraId="2C6EF192" w14:textId="4212D4D8" w:rsidR="00051D2D" w:rsidRDefault="008C7164" w:rsidP="0096091B">
      <w:pPr>
        <w:spacing w:after="120" w:line="240" w:lineRule="auto"/>
      </w:pPr>
      <w:r>
        <w:rPr>
          <w:b/>
        </w:rPr>
        <w:t xml:space="preserve">BSIA </w:t>
      </w:r>
      <w:r w:rsidR="004D1E6E" w:rsidRPr="003803FB">
        <w:rPr>
          <w:b/>
        </w:rPr>
        <w:t>Framework:</w:t>
      </w:r>
      <w:r>
        <w:t xml:space="preserve"> </w:t>
      </w:r>
      <w:r w:rsidR="006F1B61">
        <w:t xml:space="preserve"> </w:t>
      </w:r>
      <w:r>
        <w:t xml:space="preserve">While there </w:t>
      </w:r>
      <w:r w:rsidR="00C87E86">
        <w:t xml:space="preserve">are </w:t>
      </w:r>
      <w:r w:rsidR="00772FA9">
        <w:t xml:space="preserve">differences in how each </w:t>
      </w:r>
      <w:r w:rsidR="00ED682B">
        <w:t>R</w:t>
      </w:r>
      <w:r w:rsidR="00ED682B" w:rsidRPr="008C7164">
        <w:t>egion</w:t>
      </w:r>
      <w:r>
        <w:t xml:space="preserve"> </w:t>
      </w:r>
      <w:r w:rsidRPr="006C5159">
        <w:t>work together</w:t>
      </w:r>
      <w:r>
        <w:t>, t</w:t>
      </w:r>
      <w:r w:rsidR="00051D2D" w:rsidRPr="008C7164">
        <w:t xml:space="preserve">he general framework </w:t>
      </w:r>
      <w:r w:rsidR="00490D48" w:rsidRPr="008C7164">
        <w:t>outlined below describes a coordinated process by which BSIA is considered in each relevant management action</w:t>
      </w:r>
      <w:r w:rsidR="0096091B" w:rsidRPr="008C7164">
        <w:t xml:space="preserve">.  </w:t>
      </w:r>
      <w:bookmarkStart w:id="0" w:name="_GoBack"/>
      <w:bookmarkEnd w:id="0"/>
    </w:p>
    <w:p w14:paraId="0F74140C" w14:textId="09CF5657" w:rsidR="002F3303" w:rsidRPr="008C7164" w:rsidRDefault="00AF7920" w:rsidP="0000747A">
      <w:pPr>
        <w:pStyle w:val="ListParagraph"/>
        <w:numPr>
          <w:ilvl w:val="0"/>
          <w:numId w:val="5"/>
        </w:numPr>
      </w:pPr>
      <w:r>
        <w:rPr>
          <w:b/>
        </w:rPr>
        <w:t>Stock assessment.</w:t>
      </w:r>
      <w:r w:rsidR="002F3303" w:rsidRPr="0000747A">
        <w:rPr>
          <w:b/>
        </w:rPr>
        <w:t xml:space="preserve"> </w:t>
      </w:r>
      <w:r w:rsidR="00171EE2">
        <w:t xml:space="preserve"> Based on each Region’s assessment prioritization process and schedule</w:t>
      </w:r>
      <w:r w:rsidR="00171EE2">
        <w:rPr>
          <w:rStyle w:val="FootnoteReference"/>
        </w:rPr>
        <w:footnoteReference w:id="5"/>
      </w:r>
      <w:r w:rsidR="00171EE2">
        <w:t>, a</w:t>
      </w:r>
      <w:r w:rsidR="00D3212F">
        <w:t xml:space="preserve"> d</w:t>
      </w:r>
      <w:r w:rsidR="00554001" w:rsidRPr="008C7164">
        <w:t xml:space="preserve">raft </w:t>
      </w:r>
      <w:r w:rsidR="00490D48" w:rsidRPr="008C7164">
        <w:t xml:space="preserve">stock </w:t>
      </w:r>
      <w:r w:rsidR="00554001" w:rsidRPr="008C7164">
        <w:t xml:space="preserve">assessment is prepared </w:t>
      </w:r>
      <w:r w:rsidR="004E3E22">
        <w:t>to provide</w:t>
      </w:r>
      <w:r w:rsidR="00554001" w:rsidRPr="008C7164">
        <w:t xml:space="preserve"> technical information</w:t>
      </w:r>
      <w:r w:rsidR="003803FB">
        <w:t xml:space="preserve"> </w:t>
      </w:r>
      <w:r w:rsidR="004E3E22">
        <w:t xml:space="preserve">to inform </w:t>
      </w:r>
      <w:r w:rsidR="00DD74E6" w:rsidRPr="008C7164">
        <w:t>fishery management</w:t>
      </w:r>
      <w:r w:rsidR="004E3E22">
        <w:t>.</w:t>
      </w:r>
    </w:p>
    <w:p w14:paraId="2395CE23" w14:textId="4FE57DA7" w:rsidR="00554001" w:rsidRPr="008C7164" w:rsidRDefault="00AF7920" w:rsidP="002F3303">
      <w:pPr>
        <w:pStyle w:val="ListParagraph"/>
        <w:numPr>
          <w:ilvl w:val="0"/>
          <w:numId w:val="5"/>
        </w:numPr>
      </w:pPr>
      <w:r w:rsidRPr="00A77DE4">
        <w:rPr>
          <w:b/>
        </w:rPr>
        <w:t>Peer review.</w:t>
      </w:r>
      <w:r>
        <w:t xml:space="preserve"> </w:t>
      </w:r>
      <w:r w:rsidR="00D3212F">
        <w:t>The s</w:t>
      </w:r>
      <w:r w:rsidR="004E3E22">
        <w:t>tock a</w:t>
      </w:r>
      <w:r w:rsidR="00554001" w:rsidRPr="008C7164">
        <w:t xml:space="preserve">ssessment is </w:t>
      </w:r>
      <w:r w:rsidR="00BF1952" w:rsidRPr="008C7164">
        <w:t>peer-</w:t>
      </w:r>
      <w:r w:rsidR="00554001" w:rsidRPr="008C7164">
        <w:t>reviewed according to a</w:t>
      </w:r>
      <w:r w:rsidR="004E3E22">
        <w:t>n</w:t>
      </w:r>
      <w:r w:rsidR="00554001" w:rsidRPr="008C7164">
        <w:t xml:space="preserve"> NS2 compliant process</w:t>
      </w:r>
      <w:r w:rsidR="004E3E22">
        <w:rPr>
          <w:rStyle w:val="FootnoteReference"/>
        </w:rPr>
        <w:footnoteReference w:id="6"/>
      </w:r>
      <w:r w:rsidR="00554001" w:rsidRPr="008C7164">
        <w:t xml:space="preserve"> </w:t>
      </w:r>
      <w:r w:rsidR="005A5CCD" w:rsidRPr="008C7164">
        <w:t>(</w:t>
      </w:r>
      <w:r w:rsidR="00554001" w:rsidRPr="008C7164">
        <w:t>e.g.</w:t>
      </w:r>
      <w:r w:rsidR="005A5CCD" w:rsidRPr="008C7164">
        <w:t>,</w:t>
      </w:r>
      <w:r w:rsidR="00554001" w:rsidRPr="008C7164">
        <w:t xml:space="preserve"> SEDAR, SAW/SARC, STAR, WPSAR, </w:t>
      </w:r>
      <w:r w:rsidR="00D74942" w:rsidRPr="008C7164">
        <w:t xml:space="preserve">or </w:t>
      </w:r>
      <w:r w:rsidR="00554001" w:rsidRPr="008C7164">
        <w:t>SSC</w:t>
      </w:r>
      <w:r w:rsidR="005A5CCD" w:rsidRPr="008C7164">
        <w:t>)</w:t>
      </w:r>
      <w:r w:rsidR="00302E37">
        <w:t xml:space="preserve"> or equivalent international process</w:t>
      </w:r>
      <w:r w:rsidR="005A5CCD" w:rsidRPr="008C7164">
        <w:t>.</w:t>
      </w:r>
    </w:p>
    <w:p w14:paraId="0B36E027" w14:textId="65861049" w:rsidR="007D028D" w:rsidRDefault="00A15FF9" w:rsidP="007D028D">
      <w:pPr>
        <w:pStyle w:val="ListParagraph"/>
        <w:numPr>
          <w:ilvl w:val="1"/>
          <w:numId w:val="1"/>
        </w:numPr>
      </w:pPr>
      <w:r>
        <w:t>T</w:t>
      </w:r>
      <w:r w:rsidR="003210CC">
        <w:t xml:space="preserve">he </w:t>
      </w:r>
      <w:r w:rsidR="00D3212F">
        <w:t>p</w:t>
      </w:r>
      <w:r w:rsidR="007D028D" w:rsidRPr="008C7164">
        <w:t xml:space="preserve">eer review evaluates </w:t>
      </w:r>
      <w:r w:rsidR="00D3212F">
        <w:t xml:space="preserve">the </w:t>
      </w:r>
      <w:r w:rsidR="007D028D" w:rsidRPr="008C7164">
        <w:t xml:space="preserve">entirety of the assessment and </w:t>
      </w:r>
      <w:r w:rsidR="007D028D" w:rsidRPr="00A77DE4">
        <w:t>explicitly and separately</w:t>
      </w:r>
      <w:r w:rsidR="00D3212F" w:rsidRPr="00A77DE4">
        <w:t xml:space="preserve"> </w:t>
      </w:r>
      <w:r w:rsidR="007D028D" w:rsidRPr="00A77DE4">
        <w:t>considers</w:t>
      </w:r>
      <w:r w:rsidR="007D028D" w:rsidRPr="008C7164">
        <w:t xml:space="preserve"> whether the assessment provides a good scientific basis for the</w:t>
      </w:r>
      <w:r w:rsidR="00047207" w:rsidRPr="008C7164">
        <w:t xml:space="preserve"> four </w:t>
      </w:r>
      <w:r w:rsidR="006F141B">
        <w:t>subsequent management actions</w:t>
      </w:r>
      <w:r w:rsidR="006F141B" w:rsidRPr="008C7164">
        <w:t xml:space="preserve"> </w:t>
      </w:r>
      <w:r w:rsidR="00047207" w:rsidRPr="008C7164">
        <w:t>outlined</w:t>
      </w:r>
      <w:r w:rsidR="003803FB">
        <w:t xml:space="preserve"> below</w:t>
      </w:r>
      <w:r w:rsidR="00302E37">
        <w:t>.  The review is of the scientific information, not of the subsequent determination</w:t>
      </w:r>
      <w:r w:rsidR="006F1E80">
        <w:t>:</w:t>
      </w:r>
      <w:r w:rsidR="003803FB">
        <w:rPr>
          <w:rStyle w:val="FootnoteReference"/>
        </w:rPr>
        <w:footnoteReference w:id="7"/>
      </w:r>
    </w:p>
    <w:p w14:paraId="4C7C1CC6" w14:textId="29FFC20F" w:rsidR="004E3E22" w:rsidRPr="008C7164" w:rsidRDefault="004E3E22" w:rsidP="003803FB">
      <w:pPr>
        <w:pStyle w:val="ListParagraph"/>
        <w:numPr>
          <w:ilvl w:val="2"/>
          <w:numId w:val="1"/>
        </w:numPr>
      </w:pPr>
      <w:r w:rsidRPr="008C7164">
        <w:t>Stock status relative to the overfishing status determination criteria (SDC)</w:t>
      </w:r>
      <w:r w:rsidR="00171EE2">
        <w:t xml:space="preserve"> specified in the </w:t>
      </w:r>
      <w:r w:rsidR="00171EE2">
        <w:br/>
        <w:t>FMP</w:t>
      </w:r>
      <w:r w:rsidRPr="008C7164">
        <w:t>;</w:t>
      </w:r>
    </w:p>
    <w:p w14:paraId="5068AE8C" w14:textId="15510AF7" w:rsidR="004E3E22" w:rsidRPr="008C7164" w:rsidRDefault="004E3E22" w:rsidP="003803FB">
      <w:pPr>
        <w:pStyle w:val="ListParagraph"/>
        <w:numPr>
          <w:ilvl w:val="2"/>
          <w:numId w:val="1"/>
        </w:numPr>
      </w:pPr>
      <w:r w:rsidRPr="008C7164">
        <w:t>Stock status relative to the overfished SDC</w:t>
      </w:r>
      <w:r w:rsidR="00171EE2">
        <w:t xml:space="preserve"> specified in the FMP</w:t>
      </w:r>
      <w:r w:rsidRPr="008C7164">
        <w:t>;</w:t>
      </w:r>
    </w:p>
    <w:p w14:paraId="5AFD09CC" w14:textId="77A28079" w:rsidR="004E3E22" w:rsidRPr="008C7164" w:rsidRDefault="00FC6793" w:rsidP="00A77DE4">
      <w:pPr>
        <w:pStyle w:val="ListParagraph"/>
        <w:numPr>
          <w:ilvl w:val="2"/>
          <w:numId w:val="1"/>
        </w:numPr>
      </w:pPr>
      <w:r>
        <w:t>Implementation of</w:t>
      </w:r>
      <w:r w:rsidR="004E3E22" w:rsidRPr="008C7164">
        <w:t xml:space="preserve"> established harvest control rules;</w:t>
      </w:r>
    </w:p>
    <w:p w14:paraId="386DC840" w14:textId="30278C22" w:rsidR="004E3E22" w:rsidRPr="008C7164" w:rsidRDefault="00C52E9C" w:rsidP="003803FB">
      <w:pPr>
        <w:pStyle w:val="ListParagraph"/>
        <w:numPr>
          <w:ilvl w:val="2"/>
          <w:numId w:val="1"/>
        </w:numPr>
      </w:pPr>
      <w:r>
        <w:t xml:space="preserve">Any </w:t>
      </w:r>
      <w:r w:rsidR="004E3E22" w:rsidRPr="008C7164">
        <w:t>proposed revisions to SDC</w:t>
      </w:r>
      <w:r>
        <w:t>s</w:t>
      </w:r>
      <w:r w:rsidR="004E3E22" w:rsidRPr="008C7164">
        <w:t>, harvest control rules, or other management actions.</w:t>
      </w:r>
    </w:p>
    <w:p w14:paraId="2AB33D23" w14:textId="416A1C28" w:rsidR="0000747A" w:rsidRDefault="00AF7920" w:rsidP="0000747A">
      <w:pPr>
        <w:pStyle w:val="ListParagraph"/>
        <w:numPr>
          <w:ilvl w:val="0"/>
          <w:numId w:val="5"/>
        </w:numPr>
        <w:rPr>
          <w:b/>
        </w:rPr>
      </w:pPr>
      <w:r w:rsidRPr="002D001B">
        <w:rPr>
          <w:b/>
        </w:rPr>
        <w:t>A</w:t>
      </w:r>
      <w:r w:rsidRPr="00A77DE4">
        <w:rPr>
          <w:b/>
        </w:rPr>
        <w:t>ssessment</w:t>
      </w:r>
      <w:r>
        <w:rPr>
          <w:b/>
        </w:rPr>
        <w:t xml:space="preserve"> revision</w:t>
      </w:r>
      <w:r w:rsidRPr="00A77DE4">
        <w:rPr>
          <w:b/>
        </w:rPr>
        <w:t>.</w:t>
      </w:r>
      <w:r>
        <w:t xml:space="preserve"> </w:t>
      </w:r>
      <w:r w:rsidR="0000747A" w:rsidRPr="008C7164">
        <w:t>As appropriate, assessment authors revise and finalize the assessment based on peer review findings and recommendations.</w:t>
      </w:r>
    </w:p>
    <w:p w14:paraId="22B8BF4A" w14:textId="2A96C031" w:rsidR="00D43894" w:rsidRPr="0000747A" w:rsidRDefault="00DD74E6" w:rsidP="0000747A">
      <w:pPr>
        <w:pStyle w:val="ListParagraph"/>
        <w:numPr>
          <w:ilvl w:val="0"/>
          <w:numId w:val="5"/>
        </w:numPr>
        <w:rPr>
          <w:b/>
        </w:rPr>
      </w:pPr>
      <w:r w:rsidRPr="0000747A">
        <w:rPr>
          <w:b/>
        </w:rPr>
        <w:t xml:space="preserve">SSC </w:t>
      </w:r>
      <w:r w:rsidR="00F37329" w:rsidRPr="0000747A">
        <w:rPr>
          <w:b/>
        </w:rPr>
        <w:t xml:space="preserve">and </w:t>
      </w:r>
      <w:r w:rsidR="004E3E22" w:rsidRPr="0000747A">
        <w:rPr>
          <w:b/>
        </w:rPr>
        <w:t>NOAA Fisheries</w:t>
      </w:r>
      <w:r w:rsidR="00F37329" w:rsidRPr="0000747A">
        <w:rPr>
          <w:b/>
        </w:rPr>
        <w:t xml:space="preserve"> </w:t>
      </w:r>
      <w:r w:rsidR="00D43894" w:rsidRPr="0000747A">
        <w:rPr>
          <w:b/>
        </w:rPr>
        <w:t>steps:</w:t>
      </w:r>
    </w:p>
    <w:p w14:paraId="7981C829" w14:textId="46EAB8B5" w:rsidR="00D17977" w:rsidRPr="008C7164" w:rsidRDefault="005F2171" w:rsidP="0000747A">
      <w:pPr>
        <w:pStyle w:val="ListParagraph"/>
        <w:numPr>
          <w:ilvl w:val="1"/>
          <w:numId w:val="5"/>
        </w:numPr>
      </w:pPr>
      <w:r w:rsidRPr="008C7164">
        <w:t xml:space="preserve">The </w:t>
      </w:r>
      <w:r w:rsidR="008345C4">
        <w:t>revised,</w:t>
      </w:r>
      <w:r w:rsidR="00D17977" w:rsidRPr="008C7164">
        <w:t xml:space="preserve"> peer-reviewed assessment is delivered to the SSC. </w:t>
      </w:r>
    </w:p>
    <w:p w14:paraId="6D4CFA10" w14:textId="4697C647" w:rsidR="00EE33B4" w:rsidRDefault="00EE33B4" w:rsidP="00577C3A">
      <w:pPr>
        <w:pStyle w:val="ListParagraph"/>
        <w:numPr>
          <w:ilvl w:val="1"/>
          <w:numId w:val="5"/>
        </w:numPr>
      </w:pPr>
      <w:r w:rsidRPr="008C7164">
        <w:t xml:space="preserve">The SSC </w:t>
      </w:r>
      <w:r w:rsidR="007967E0" w:rsidRPr="008C7164">
        <w:t>considers</w:t>
      </w:r>
      <w:r w:rsidR="0040726A" w:rsidRPr="008C7164">
        <w:t xml:space="preserve"> the </w:t>
      </w:r>
      <w:r w:rsidR="00242B4B" w:rsidRPr="008C7164">
        <w:t xml:space="preserve">final </w:t>
      </w:r>
      <w:r w:rsidR="0040726A" w:rsidRPr="008C7164">
        <w:t>peer review</w:t>
      </w:r>
      <w:r w:rsidR="007967E0" w:rsidRPr="008C7164">
        <w:t>ed assessment</w:t>
      </w:r>
      <w:r w:rsidR="0040726A" w:rsidRPr="008C7164">
        <w:t xml:space="preserve"> and </w:t>
      </w:r>
      <w:r w:rsidR="00D74942" w:rsidRPr="008C7164">
        <w:t>makes</w:t>
      </w:r>
      <w:r w:rsidR="00955427" w:rsidRPr="008C7164">
        <w:t xml:space="preserve"> </w:t>
      </w:r>
      <w:r w:rsidR="003803FB">
        <w:t xml:space="preserve">harvest </w:t>
      </w:r>
      <w:r w:rsidR="00955427" w:rsidRPr="008C7164">
        <w:t>recommendations</w:t>
      </w:r>
      <w:r w:rsidR="0046670C" w:rsidRPr="008C7164">
        <w:rPr>
          <w:rStyle w:val="FootnoteReference"/>
        </w:rPr>
        <w:footnoteReference w:id="8"/>
      </w:r>
      <w:r w:rsidR="00955427" w:rsidRPr="008C7164">
        <w:t xml:space="preserve"> (OFL and ABC) </w:t>
      </w:r>
      <w:r w:rsidR="00D74942" w:rsidRPr="008C7164">
        <w:t xml:space="preserve">to their </w:t>
      </w:r>
      <w:r w:rsidR="00B870DD">
        <w:t>C</w:t>
      </w:r>
      <w:r w:rsidR="00D74942" w:rsidRPr="008C7164">
        <w:t xml:space="preserve">ouncil after </w:t>
      </w:r>
      <w:r w:rsidR="00211F7D">
        <w:t xml:space="preserve">determining </w:t>
      </w:r>
      <w:r w:rsidR="00D74942" w:rsidRPr="008C7164">
        <w:t xml:space="preserve">the information in the assessment meets the </w:t>
      </w:r>
      <w:r w:rsidR="003803FB">
        <w:t>NS2 G</w:t>
      </w:r>
      <w:r w:rsidR="00D74942" w:rsidRPr="008C7164">
        <w:t xml:space="preserve">uidelines for </w:t>
      </w:r>
      <w:r w:rsidR="00ED05A3" w:rsidRPr="008C7164">
        <w:t>BSIA</w:t>
      </w:r>
      <w:r w:rsidR="00C337D6" w:rsidRPr="008C7164">
        <w:rPr>
          <w:rStyle w:val="FootnoteReference"/>
        </w:rPr>
        <w:footnoteReference w:id="9"/>
      </w:r>
      <w:r w:rsidR="00803EA1" w:rsidRPr="008C7164">
        <w:t xml:space="preserve">. </w:t>
      </w:r>
      <w:r w:rsidR="00577C3A">
        <w:t xml:space="preserve">SSC deliberations regarding SDC and other aspects of stock status will be considered by the agency when making stock status determination. </w:t>
      </w:r>
      <w:r w:rsidR="00577C3A" w:rsidDel="00577C3A">
        <w:rPr>
          <w:rStyle w:val="CommentReference"/>
        </w:rPr>
        <w:t xml:space="preserve"> </w:t>
      </w:r>
    </w:p>
    <w:p w14:paraId="2D4EF85C" w14:textId="731ADDB4" w:rsidR="008345C4" w:rsidRPr="00211F7D" w:rsidRDefault="008345C4" w:rsidP="00577C3A">
      <w:pPr>
        <w:pStyle w:val="ListParagraph"/>
        <w:numPr>
          <w:ilvl w:val="2"/>
          <w:numId w:val="5"/>
        </w:numPr>
      </w:pPr>
      <w:r>
        <w:t xml:space="preserve">Per </w:t>
      </w:r>
      <w:r w:rsidRPr="0033696C">
        <w:t>the NS2 Guidelines</w:t>
      </w:r>
      <w:r w:rsidR="0033696C" w:rsidRPr="0033696C">
        <w:rPr>
          <w:rStyle w:val="FootnoteReference"/>
        </w:rPr>
        <w:footnoteReference w:id="10"/>
      </w:r>
      <w:r w:rsidRPr="0033696C">
        <w:t>, the</w:t>
      </w:r>
      <w:r>
        <w:t xml:space="preserve"> SSC is not expected to make a duplicative technical review of the assessment</w:t>
      </w:r>
      <w:r w:rsidR="00D3212F">
        <w:t>, b</w:t>
      </w:r>
      <w:r w:rsidR="001B30F6">
        <w:t xml:space="preserve">ut it should </w:t>
      </w:r>
      <w:r w:rsidR="00D3212F">
        <w:t xml:space="preserve">sufficiently </w:t>
      </w:r>
      <w:r w:rsidR="00FC6793">
        <w:t xml:space="preserve">understand </w:t>
      </w:r>
      <w:r w:rsidR="001B30F6">
        <w:t xml:space="preserve">the assessment’s uncertainties </w:t>
      </w:r>
      <w:r w:rsidR="00FC6793">
        <w:t xml:space="preserve">before </w:t>
      </w:r>
      <w:r w:rsidR="00FC6793" w:rsidRPr="00211F7D">
        <w:t>making</w:t>
      </w:r>
      <w:r w:rsidR="001B30F6" w:rsidRPr="00211F7D">
        <w:t xml:space="preserve"> </w:t>
      </w:r>
      <w:r w:rsidR="00D3212F" w:rsidRPr="00211F7D">
        <w:t xml:space="preserve">its </w:t>
      </w:r>
      <w:r w:rsidR="001B30F6" w:rsidRPr="00211F7D">
        <w:t>recommendations.</w:t>
      </w:r>
    </w:p>
    <w:p w14:paraId="3F074916" w14:textId="5DF4CE3F" w:rsidR="00627C10" w:rsidRPr="00211F7D" w:rsidRDefault="00627C10" w:rsidP="0000747A">
      <w:pPr>
        <w:pStyle w:val="ListParagraph"/>
        <w:numPr>
          <w:ilvl w:val="2"/>
          <w:numId w:val="5"/>
        </w:numPr>
      </w:pPr>
      <w:r w:rsidRPr="00A77DE4">
        <w:t>A NOAA Fisheries</w:t>
      </w:r>
      <w:r w:rsidR="00772FA9" w:rsidRPr="00A77DE4">
        <w:t xml:space="preserve"> </w:t>
      </w:r>
      <w:r w:rsidR="00647047" w:rsidRPr="00A77DE4">
        <w:t xml:space="preserve">representative </w:t>
      </w:r>
      <w:r w:rsidR="00772FA9" w:rsidRPr="00A77DE4">
        <w:t>should be available</w:t>
      </w:r>
      <w:r w:rsidRPr="00A77DE4">
        <w:t xml:space="preserve"> during these SSC deliberations to alert the SSC </w:t>
      </w:r>
      <w:r w:rsidR="00647047" w:rsidRPr="00A77DE4">
        <w:t xml:space="preserve"> </w:t>
      </w:r>
      <w:r w:rsidRPr="00A77DE4">
        <w:t>to  potential</w:t>
      </w:r>
      <w:r w:rsidR="00B10357" w:rsidRPr="00A77DE4">
        <w:t xml:space="preserve"> science or management</w:t>
      </w:r>
      <w:r w:rsidRPr="00A77DE4">
        <w:t xml:space="preserve"> concerns.</w:t>
      </w:r>
    </w:p>
    <w:p w14:paraId="3D221EEA" w14:textId="3C48F970" w:rsidR="00D74942" w:rsidRPr="0050140C" w:rsidRDefault="00F84565" w:rsidP="0000747A">
      <w:pPr>
        <w:pStyle w:val="ListParagraph"/>
        <w:numPr>
          <w:ilvl w:val="2"/>
          <w:numId w:val="5"/>
        </w:numPr>
      </w:pPr>
      <w:r w:rsidRPr="00211F7D">
        <w:lastRenderedPageBreak/>
        <w:t>I</w:t>
      </w:r>
      <w:r w:rsidR="00EE33B4" w:rsidRPr="00211F7D">
        <w:t>f an SSC disagrees with the findings or conclusions of a peer review</w:t>
      </w:r>
      <w:r w:rsidR="00EE33B4" w:rsidRPr="0050140C">
        <w:t xml:space="preserve">, in whole or in part, the SSC must prepare a report outlining the areas of disagreement, and the rationale and information used by the SSC for making its determination. </w:t>
      </w:r>
      <w:r w:rsidR="006F1B61" w:rsidRPr="0050140C">
        <w:t xml:space="preserve"> </w:t>
      </w:r>
      <w:r w:rsidR="00EE33B4" w:rsidRPr="0050140C">
        <w:t>This report must be made publicly available</w:t>
      </w:r>
      <w:r w:rsidR="00C337D6" w:rsidRPr="0050140C">
        <w:rPr>
          <w:rStyle w:val="FootnoteReference"/>
        </w:rPr>
        <w:footnoteReference w:id="11"/>
      </w:r>
      <w:r w:rsidR="00803EA1" w:rsidRPr="0050140C">
        <w:t>.</w:t>
      </w:r>
      <w:r w:rsidR="007D3EE5" w:rsidRPr="0050140C">
        <w:t xml:space="preserve"> </w:t>
      </w:r>
      <w:r w:rsidR="009F4054" w:rsidRPr="0050140C">
        <w:t xml:space="preserve"> </w:t>
      </w:r>
    </w:p>
    <w:p w14:paraId="1AC3606E" w14:textId="199E9F0A" w:rsidR="00457A28" w:rsidRPr="00A77DE4" w:rsidRDefault="00772FA9" w:rsidP="0000747A">
      <w:pPr>
        <w:pStyle w:val="ListParagraph"/>
        <w:numPr>
          <w:ilvl w:val="2"/>
          <w:numId w:val="5"/>
        </w:numPr>
      </w:pPr>
      <w:r w:rsidRPr="00A77DE4">
        <w:t>I</w:t>
      </w:r>
      <w:r w:rsidR="004864C0" w:rsidRPr="00A77DE4">
        <w:t xml:space="preserve">n </w:t>
      </w:r>
      <w:r w:rsidR="0001728C" w:rsidRPr="00A77DE4">
        <w:t>the unusual</w:t>
      </w:r>
      <w:r w:rsidRPr="00A77DE4">
        <w:t xml:space="preserve"> case of significant ambiguity or disagreement, </w:t>
      </w:r>
      <w:r w:rsidR="00E127D3">
        <w:t>NOAA Fisheries</w:t>
      </w:r>
      <w:r w:rsidR="00C22B3C" w:rsidRPr="00A77DE4">
        <w:t xml:space="preserve"> </w:t>
      </w:r>
      <w:r w:rsidR="00B870DD">
        <w:t xml:space="preserve">will consult with and </w:t>
      </w:r>
      <w:r w:rsidRPr="00A77DE4">
        <w:t xml:space="preserve">consider any additional </w:t>
      </w:r>
      <w:r w:rsidR="0091428B" w:rsidRPr="00A77DE4">
        <w:t xml:space="preserve">input </w:t>
      </w:r>
      <w:r w:rsidRPr="00A77DE4">
        <w:t xml:space="preserve">provided by the SSC prior to </w:t>
      </w:r>
      <w:r w:rsidR="008D1C5A" w:rsidRPr="00A77DE4">
        <w:t xml:space="preserve">finalizing the </w:t>
      </w:r>
      <w:r w:rsidR="00910646" w:rsidRPr="00A77DE4">
        <w:t>assessment results</w:t>
      </w:r>
      <w:r w:rsidRPr="00A77DE4">
        <w:t>.</w:t>
      </w:r>
      <w:r w:rsidR="0001728C" w:rsidRPr="0050140C">
        <w:t xml:space="preserve">  The goal is </w:t>
      </w:r>
      <w:r w:rsidR="00B8216C" w:rsidRPr="0050140C">
        <w:t xml:space="preserve">to </w:t>
      </w:r>
      <w:r w:rsidR="0001728C" w:rsidRPr="0050140C">
        <w:t xml:space="preserve">achieve status determinations and ABC determinations that are based on </w:t>
      </w:r>
      <w:r w:rsidR="00FC6793" w:rsidRPr="0050140C">
        <w:t xml:space="preserve">the </w:t>
      </w:r>
      <w:r w:rsidR="0001728C" w:rsidRPr="0050140C">
        <w:t>same interpretation of the uncertain science.</w:t>
      </w:r>
    </w:p>
    <w:p w14:paraId="6481A284" w14:textId="7B13953A" w:rsidR="008D1C5A" w:rsidRPr="00A77DE4" w:rsidRDefault="00D9539E" w:rsidP="00211F7D">
      <w:pPr>
        <w:pStyle w:val="ListParagraph"/>
        <w:numPr>
          <w:ilvl w:val="1"/>
          <w:numId w:val="5"/>
        </w:numPr>
      </w:pPr>
      <w:r w:rsidRPr="0050140C">
        <w:t xml:space="preserve">After </w:t>
      </w:r>
      <w:r w:rsidR="00772FA9" w:rsidRPr="0050140C">
        <w:t xml:space="preserve">this </w:t>
      </w:r>
      <w:r w:rsidR="00A15FF9">
        <w:t>review and subsequent revision</w:t>
      </w:r>
      <w:r w:rsidRPr="0050140C">
        <w:t xml:space="preserve">, </w:t>
      </w:r>
      <w:r w:rsidR="004E3E22" w:rsidRPr="0050140C">
        <w:t>NOAA Fisheries</w:t>
      </w:r>
      <w:r w:rsidRPr="0050140C">
        <w:t xml:space="preserve"> </w:t>
      </w:r>
      <w:r w:rsidR="0001728C" w:rsidRPr="00A77DE4">
        <w:rPr>
          <w:rStyle w:val="CommentReference"/>
          <w:sz w:val="24"/>
          <w:szCs w:val="24"/>
        </w:rPr>
        <w:t>records</w:t>
      </w:r>
      <w:r w:rsidR="0001728C" w:rsidRPr="0050140C">
        <w:t xml:space="preserve"> </w:t>
      </w:r>
      <w:r w:rsidR="00C337D6" w:rsidRPr="0050140C">
        <w:t xml:space="preserve">the assessment results into </w:t>
      </w:r>
      <w:r w:rsidR="00C15905" w:rsidRPr="0050140C">
        <w:t xml:space="preserve">a centralized </w:t>
      </w:r>
      <w:r w:rsidR="00211F7D">
        <w:t>repository</w:t>
      </w:r>
      <w:r w:rsidR="00B870DD">
        <w:t xml:space="preserve"> (</w:t>
      </w:r>
      <w:r w:rsidR="00C15905" w:rsidRPr="0050140C">
        <w:t xml:space="preserve">currently </w:t>
      </w:r>
      <w:r w:rsidR="00C337D6" w:rsidRPr="0050140C">
        <w:t xml:space="preserve">the </w:t>
      </w:r>
      <w:r w:rsidR="004E3E22" w:rsidRPr="0050140C">
        <w:t>NOAA Fisheries</w:t>
      </w:r>
      <w:r w:rsidR="00C337D6" w:rsidRPr="003210CC">
        <w:t xml:space="preserve"> Spe</w:t>
      </w:r>
      <w:r w:rsidR="00F20407" w:rsidRPr="003210CC">
        <w:t xml:space="preserve">cies Information System </w:t>
      </w:r>
      <w:r w:rsidR="00ED173E" w:rsidRPr="003210CC">
        <w:t>(SIS</w:t>
      </w:r>
      <w:r w:rsidR="00ED173E" w:rsidRPr="0050140C">
        <w:t>)</w:t>
      </w:r>
      <w:r w:rsidR="00B870DD">
        <w:t>)</w:t>
      </w:r>
      <w:r w:rsidRPr="0050140C">
        <w:t>.</w:t>
      </w:r>
      <w:r w:rsidR="002A2AB3" w:rsidRPr="0050140C" w:rsidDel="002A2AB3">
        <w:rPr>
          <w:rStyle w:val="FootnoteReference"/>
        </w:rPr>
        <w:t xml:space="preserve"> </w:t>
      </w:r>
      <w:r w:rsidR="00457A28" w:rsidRPr="00A77DE4">
        <w:t>When the record is locked in SIS,</w:t>
      </w:r>
      <w:r w:rsidR="002A2AB3" w:rsidRPr="00A77DE4">
        <w:t xml:space="preserve"> NOAA Fisheries</w:t>
      </w:r>
      <w:r w:rsidR="00F37329" w:rsidRPr="00A77DE4">
        <w:t xml:space="preserve"> </w:t>
      </w:r>
      <w:r w:rsidR="00457A28" w:rsidRPr="00A77DE4">
        <w:t xml:space="preserve">is </w:t>
      </w:r>
      <w:r w:rsidR="0001728C" w:rsidRPr="00A77DE4">
        <w:t xml:space="preserve">asserting </w:t>
      </w:r>
      <w:r w:rsidR="00F37329" w:rsidRPr="00A77DE4">
        <w:t xml:space="preserve">that the assessment </w:t>
      </w:r>
      <w:r w:rsidR="00A15FF9">
        <w:t xml:space="preserve">provides information that is </w:t>
      </w:r>
      <w:r w:rsidR="002D001B">
        <w:t>consistent with</w:t>
      </w:r>
      <w:r w:rsidR="002D001B" w:rsidRPr="00A77DE4">
        <w:t xml:space="preserve"> </w:t>
      </w:r>
      <w:r w:rsidR="00F37329" w:rsidRPr="00A77DE4">
        <w:t>the BSIA</w:t>
      </w:r>
      <w:r w:rsidR="002D001B">
        <w:t xml:space="preserve"> process</w:t>
      </w:r>
      <w:r w:rsidR="00F37329" w:rsidRPr="00A77DE4">
        <w:t>.</w:t>
      </w:r>
      <w:r w:rsidR="00C337D6" w:rsidRPr="00A77DE4">
        <w:t xml:space="preserve"> </w:t>
      </w:r>
      <w:r w:rsidR="00B626BF" w:rsidRPr="00A77DE4">
        <w:t xml:space="preserve"> </w:t>
      </w:r>
      <w:r w:rsidR="002D001B" w:rsidRPr="0050140C">
        <w:t xml:space="preserve">A </w:t>
      </w:r>
      <w:r w:rsidR="002D001B">
        <w:t>BSIA determination</w:t>
      </w:r>
      <w:r w:rsidR="002D001B" w:rsidRPr="0050140C">
        <w:t xml:space="preserve"> </w:t>
      </w:r>
      <w:r w:rsidR="002D001B" w:rsidRPr="003210CC">
        <w:t xml:space="preserve">memo </w:t>
      </w:r>
      <w:r w:rsidR="002D001B">
        <w:t>from</w:t>
      </w:r>
      <w:r w:rsidR="002D001B" w:rsidRPr="003210CC">
        <w:t xml:space="preserve"> the Science Center may</w:t>
      </w:r>
      <w:r w:rsidR="002D001B">
        <w:t xml:space="preserve"> be provided at this point</w:t>
      </w:r>
      <w:r w:rsidR="002D001B" w:rsidRPr="003210CC">
        <w:t>.</w:t>
      </w:r>
    </w:p>
    <w:p w14:paraId="59CC2C94" w14:textId="253CF903" w:rsidR="00A22DD6" w:rsidRPr="0050140C" w:rsidRDefault="004E3E22" w:rsidP="00150763">
      <w:pPr>
        <w:pStyle w:val="ListParagraph"/>
        <w:numPr>
          <w:ilvl w:val="1"/>
          <w:numId w:val="5"/>
        </w:numPr>
      </w:pPr>
      <w:r w:rsidRPr="0050140C">
        <w:t>NOAA Fisheries</w:t>
      </w:r>
      <w:r w:rsidR="00A22DD6" w:rsidRPr="0050140C">
        <w:t xml:space="preserve"> makes a stock status determination based on </w:t>
      </w:r>
      <w:r w:rsidR="00C64B6B" w:rsidRPr="0050140C">
        <w:t xml:space="preserve">the final </w:t>
      </w:r>
      <w:r w:rsidR="00B8216C" w:rsidRPr="002D001B">
        <w:t>asse</w:t>
      </w:r>
      <w:r w:rsidR="002D001B">
        <w:t>ssment results</w:t>
      </w:r>
      <w:r w:rsidR="00E036D5" w:rsidRPr="002D001B">
        <w:t>.</w:t>
      </w:r>
      <w:r w:rsidR="00A22DD6" w:rsidRPr="0050140C">
        <w:rPr>
          <w:rStyle w:val="FootnoteReference"/>
        </w:rPr>
        <w:footnoteReference w:id="12"/>
      </w:r>
    </w:p>
    <w:p w14:paraId="3692DD44" w14:textId="77777777" w:rsidR="00733B2D" w:rsidRPr="0050140C" w:rsidRDefault="00733B2D" w:rsidP="00150763">
      <w:pPr>
        <w:pStyle w:val="ListParagraph"/>
        <w:numPr>
          <w:ilvl w:val="2"/>
          <w:numId w:val="5"/>
        </w:numPr>
      </w:pPr>
      <w:r w:rsidRPr="003210CC">
        <w:t>NOAA Fisheries will follow the guidance in Procedural Directive 01-101-09 (Procedures to Determine Stock Status and Adequate Progress</w:t>
      </w:r>
      <w:r w:rsidRPr="0050140C">
        <w:rPr>
          <w:rStyle w:val="FootnoteReference"/>
        </w:rPr>
        <w:footnoteReference w:id="13"/>
      </w:r>
      <w:r w:rsidRPr="0050140C">
        <w:t xml:space="preserve">) to make stock status determinations.  </w:t>
      </w:r>
    </w:p>
    <w:p w14:paraId="08D71E5C" w14:textId="1694E7C0" w:rsidR="00A22DD6" w:rsidRPr="0050140C" w:rsidRDefault="004E3E22" w:rsidP="00150763">
      <w:pPr>
        <w:pStyle w:val="ListParagraph"/>
        <w:numPr>
          <w:ilvl w:val="2"/>
          <w:numId w:val="5"/>
        </w:numPr>
      </w:pPr>
      <w:r w:rsidRPr="0050140C">
        <w:t>NOAA Fisheries</w:t>
      </w:r>
      <w:r w:rsidR="00A22DD6" w:rsidRPr="0050140C">
        <w:t xml:space="preserve"> </w:t>
      </w:r>
      <w:r w:rsidR="00ED173E" w:rsidRPr="0050140C">
        <w:t xml:space="preserve">strives to make stock status determinations as soon as possible </w:t>
      </w:r>
      <w:r w:rsidR="00A22DD6" w:rsidRPr="0050140C">
        <w:t>after SSC deliberation on t</w:t>
      </w:r>
      <w:r w:rsidR="00ED173E" w:rsidRPr="0050140C">
        <w:t>he assessment</w:t>
      </w:r>
      <w:r w:rsidR="00A22DD6" w:rsidRPr="0050140C">
        <w:t>.</w:t>
      </w:r>
      <w:r w:rsidR="00ED173E" w:rsidRPr="0050140C">
        <w:t xml:space="preserve">  </w:t>
      </w:r>
      <w:r w:rsidR="00EA50C0" w:rsidRPr="0050140C">
        <w:t>Only in rare cases</w:t>
      </w:r>
      <w:r w:rsidR="004864C0" w:rsidRPr="0050140C">
        <w:rPr>
          <w:rStyle w:val="FootnoteReference"/>
        </w:rPr>
        <w:footnoteReference w:id="14"/>
      </w:r>
      <w:r w:rsidR="00EA50C0" w:rsidRPr="0050140C">
        <w:t xml:space="preserve"> </w:t>
      </w:r>
      <w:r w:rsidR="00A673FA" w:rsidRPr="0050140C">
        <w:t>will</w:t>
      </w:r>
      <w:r w:rsidR="00F20407" w:rsidRPr="0050140C">
        <w:t xml:space="preserve"> </w:t>
      </w:r>
      <w:r w:rsidRPr="0050140C">
        <w:t>NOAA Fisheries</w:t>
      </w:r>
      <w:r w:rsidR="00F20407" w:rsidRPr="0050140C">
        <w:t xml:space="preserve"> make a stock status determination before the SSC has deliberated on the assessment.</w:t>
      </w:r>
    </w:p>
    <w:p w14:paraId="63D9D1DD" w14:textId="302496FC" w:rsidR="00ED173E" w:rsidRPr="003210CC" w:rsidRDefault="004E3E22" w:rsidP="00150763">
      <w:pPr>
        <w:pStyle w:val="ListParagraph"/>
        <w:numPr>
          <w:ilvl w:val="2"/>
          <w:numId w:val="5"/>
        </w:numPr>
      </w:pPr>
      <w:r w:rsidRPr="0050140C">
        <w:t>NOAA Fisheries</w:t>
      </w:r>
      <w:r w:rsidR="00ED173E" w:rsidRPr="0050140C">
        <w:t xml:space="preserve"> documents a rationale for stock status determinati</w:t>
      </w:r>
      <w:r w:rsidR="00DC6B6D" w:rsidRPr="0050140C">
        <w:t>ons in a decision memo</w:t>
      </w:r>
      <w:r w:rsidR="004864C0" w:rsidRPr="0050140C">
        <w:rPr>
          <w:rStyle w:val="FootnoteReference"/>
        </w:rPr>
        <w:footnoteReference w:id="15"/>
      </w:r>
      <w:r w:rsidR="00DC6B6D" w:rsidRPr="0050140C">
        <w:t xml:space="preserve"> </w:t>
      </w:r>
      <w:r w:rsidR="00ED173E" w:rsidRPr="0050140C">
        <w:t xml:space="preserve">signed by the </w:t>
      </w:r>
      <w:r w:rsidR="00733B2D" w:rsidRPr="0050140C">
        <w:t xml:space="preserve">agency’s </w:t>
      </w:r>
      <w:r w:rsidR="00ED173E" w:rsidRPr="0050140C">
        <w:t xml:space="preserve">Assistant Administrator.  </w:t>
      </w:r>
    </w:p>
    <w:p w14:paraId="38FCEAE5" w14:textId="455F1D24" w:rsidR="00A22DD6" w:rsidRPr="0050140C" w:rsidRDefault="004E3E22" w:rsidP="00150763">
      <w:pPr>
        <w:pStyle w:val="ListParagraph"/>
        <w:numPr>
          <w:ilvl w:val="2"/>
          <w:numId w:val="5"/>
        </w:numPr>
      </w:pPr>
      <w:r w:rsidRPr="0050140C">
        <w:t>NOAA Fisheries</w:t>
      </w:r>
      <w:r w:rsidR="00ED173E" w:rsidRPr="0050140C">
        <w:t xml:space="preserve"> notifies the </w:t>
      </w:r>
      <w:r w:rsidR="00D7795D" w:rsidRPr="0050140C">
        <w:t>C</w:t>
      </w:r>
      <w:r w:rsidR="00ED173E" w:rsidRPr="0050140C">
        <w:t xml:space="preserve">ouncil </w:t>
      </w:r>
      <w:r w:rsidR="0085170C" w:rsidRPr="0050140C">
        <w:t xml:space="preserve">in writing </w:t>
      </w:r>
      <w:r w:rsidR="00ED173E" w:rsidRPr="0050140C">
        <w:t>when a stock is subject to overfishing, overfished, or approaching an overfished condition.</w:t>
      </w:r>
      <w:r w:rsidR="0085170C" w:rsidRPr="0050140C">
        <w:t xml:space="preserve">  </w:t>
      </w:r>
      <w:r w:rsidR="0023086D" w:rsidRPr="0050140C">
        <w:t xml:space="preserve">The </w:t>
      </w:r>
      <w:r w:rsidR="00E127D3">
        <w:t>correspondence</w:t>
      </w:r>
      <w:r w:rsidR="0023086D" w:rsidRPr="0050140C">
        <w:t xml:space="preserve"> will include a rationale for the decision, particularly </w:t>
      </w:r>
      <w:r w:rsidR="0023086D" w:rsidRPr="00A77DE4">
        <w:t>i</w:t>
      </w:r>
      <w:r w:rsidR="0085170C" w:rsidRPr="00A77DE4">
        <w:t xml:space="preserve">n cases where there is significant ambiguity in the assessment results, or when there is disagreement between the SSC and </w:t>
      </w:r>
      <w:r w:rsidRPr="00A77DE4">
        <w:t>NOAA Fisheries</w:t>
      </w:r>
      <w:r w:rsidR="0085170C" w:rsidRPr="00A77DE4">
        <w:t xml:space="preserve"> on the status of a stock.</w:t>
      </w:r>
      <w:r w:rsidR="0085170C" w:rsidRPr="0050140C">
        <w:t xml:space="preserve">  </w:t>
      </w:r>
    </w:p>
    <w:p w14:paraId="4E0A7FC0" w14:textId="7AC92AFF" w:rsidR="00EE33B4" w:rsidRPr="0050140C" w:rsidRDefault="00AF7920" w:rsidP="00C52E9C">
      <w:pPr>
        <w:pStyle w:val="ListParagraph"/>
        <w:numPr>
          <w:ilvl w:val="0"/>
          <w:numId w:val="5"/>
        </w:numPr>
      </w:pPr>
      <w:r w:rsidRPr="00A77DE4">
        <w:rPr>
          <w:b/>
        </w:rPr>
        <w:t>Harvest specifications.</w:t>
      </w:r>
      <w:r>
        <w:t xml:space="preserve"> </w:t>
      </w:r>
      <w:r w:rsidR="00EE33B4" w:rsidRPr="002D001B">
        <w:t xml:space="preserve">The </w:t>
      </w:r>
      <w:r w:rsidR="00150763" w:rsidRPr="002D001B">
        <w:t>C</w:t>
      </w:r>
      <w:r w:rsidR="00EE33B4" w:rsidRPr="002D001B">
        <w:t>ouncil develops harvest specifications</w:t>
      </w:r>
      <w:r w:rsidR="002B516A" w:rsidRPr="002D001B">
        <w:t>,</w:t>
      </w:r>
      <w:r w:rsidR="00EE33B4" w:rsidRPr="002D001B">
        <w:t xml:space="preserve"> including </w:t>
      </w:r>
      <w:r w:rsidR="007D3EE5" w:rsidRPr="0050140C">
        <w:t>ACLs</w:t>
      </w:r>
      <w:r w:rsidR="00EE33B4" w:rsidRPr="0050140C">
        <w:t xml:space="preserve"> that cannot exceed the ABC recommended by the SSC</w:t>
      </w:r>
      <w:r w:rsidR="00803EA1" w:rsidRPr="0050140C">
        <w:t>.</w:t>
      </w:r>
      <w:r w:rsidR="00C52E9C" w:rsidRPr="0050140C">
        <w:t xml:space="preserve">  In cases where the Council’s recommendation </w:t>
      </w:r>
      <w:r w:rsidR="0023086D" w:rsidRPr="0050140C">
        <w:t>may not be approvable as</w:t>
      </w:r>
      <w:r w:rsidR="00C52E9C" w:rsidRPr="0050140C">
        <w:t xml:space="preserve"> BSIA, NOAA Fisheries </w:t>
      </w:r>
      <w:r w:rsidR="0023086D" w:rsidRPr="0050140C">
        <w:t>will strive to inform the Council in time for the Council to amend their recommendation</w:t>
      </w:r>
      <w:r w:rsidR="00C52E9C" w:rsidRPr="002D001B">
        <w:t xml:space="preserve">. </w:t>
      </w:r>
    </w:p>
    <w:p w14:paraId="1EE5DFFB" w14:textId="3912B7CE" w:rsidR="0002021F" w:rsidRPr="008C7164" w:rsidRDefault="00AF7920" w:rsidP="00150763">
      <w:pPr>
        <w:pStyle w:val="ListParagraph"/>
        <w:numPr>
          <w:ilvl w:val="0"/>
          <w:numId w:val="5"/>
        </w:numPr>
      </w:pPr>
      <w:r w:rsidRPr="00A77DE4">
        <w:rPr>
          <w:b/>
        </w:rPr>
        <w:t>NOAA Fisheries approval.</w:t>
      </w:r>
      <w:r>
        <w:t xml:space="preserve"> </w:t>
      </w:r>
      <w:r w:rsidR="004E3E22" w:rsidRPr="002D001B">
        <w:t xml:space="preserve">NOAA </w:t>
      </w:r>
      <w:r w:rsidR="00627C10" w:rsidRPr="002D001B">
        <w:t>Fisheries</w:t>
      </w:r>
      <w:r w:rsidR="00ED05A3" w:rsidRPr="002D001B">
        <w:t xml:space="preserve"> </w:t>
      </w:r>
      <w:r w:rsidR="00D132B9" w:rsidRPr="002D001B">
        <w:t>reviews</w:t>
      </w:r>
      <w:r w:rsidR="00ED05A3" w:rsidRPr="002D001B">
        <w:t xml:space="preserve"> </w:t>
      </w:r>
      <w:r w:rsidR="00D7795D" w:rsidRPr="002D001B">
        <w:t>C</w:t>
      </w:r>
      <w:r w:rsidR="00ED05A3" w:rsidRPr="002D001B">
        <w:t xml:space="preserve">ouncil </w:t>
      </w:r>
      <w:r w:rsidR="00BF01E5" w:rsidRPr="002D001B">
        <w:t>a</w:t>
      </w:r>
      <w:r w:rsidR="00ED05A3" w:rsidRPr="00211F7D">
        <w:t xml:space="preserve">ctions and </w:t>
      </w:r>
      <w:r w:rsidR="00D132B9" w:rsidRPr="00211F7D">
        <w:t xml:space="preserve">through approval, </w:t>
      </w:r>
      <w:r w:rsidR="00ED05A3" w:rsidRPr="00211F7D">
        <w:t>certifies</w:t>
      </w:r>
      <w:r w:rsidR="00BF01E5" w:rsidRPr="00211F7D">
        <w:t xml:space="preserve"> that</w:t>
      </w:r>
      <w:r w:rsidR="00BF01E5" w:rsidRPr="008C7164">
        <w:t xml:space="preserve"> actions</w:t>
      </w:r>
      <w:r w:rsidR="00ED05A3" w:rsidRPr="008C7164">
        <w:t xml:space="preserve"> </w:t>
      </w:r>
      <w:r w:rsidR="00BF01E5" w:rsidRPr="008C7164">
        <w:t xml:space="preserve">are </w:t>
      </w:r>
      <w:r w:rsidR="00ED05A3" w:rsidRPr="008C7164">
        <w:t>consisten</w:t>
      </w:r>
      <w:r w:rsidR="00BF01E5" w:rsidRPr="008C7164">
        <w:t>t</w:t>
      </w:r>
      <w:r w:rsidR="00ED05A3" w:rsidRPr="008C7164">
        <w:t xml:space="preserve"> with national standards</w:t>
      </w:r>
      <w:r w:rsidR="00C64B6B" w:rsidRPr="008C7164">
        <w:t xml:space="preserve"> (including NS2</w:t>
      </w:r>
      <w:r w:rsidR="00A8488A">
        <w:t>’s BSIA requirement</w:t>
      </w:r>
      <w:r w:rsidR="00C64B6B" w:rsidRPr="008C7164">
        <w:t>)</w:t>
      </w:r>
      <w:r w:rsidR="00500C32" w:rsidRPr="008C7164">
        <w:t>,</w:t>
      </w:r>
      <w:r w:rsidR="0041200D" w:rsidRPr="008C7164">
        <w:t xml:space="preserve"> other provisions of the MSA</w:t>
      </w:r>
      <w:r w:rsidR="00500C32" w:rsidRPr="008C7164">
        <w:t>, and other applicable laws</w:t>
      </w:r>
      <w:r w:rsidR="00B11166" w:rsidRPr="008C7164">
        <w:t xml:space="preserve">. </w:t>
      </w:r>
      <w:r w:rsidR="00500C32" w:rsidRPr="008C7164">
        <w:t xml:space="preserve"> </w:t>
      </w:r>
      <w:r w:rsidR="00733B2D" w:rsidRPr="008C7164">
        <w:t xml:space="preserve">This final </w:t>
      </w:r>
      <w:r w:rsidR="00733B2D">
        <w:t>approval</w:t>
      </w:r>
      <w:r w:rsidR="00733B2D" w:rsidRPr="008C7164">
        <w:t xml:space="preserve"> </w:t>
      </w:r>
      <w:r w:rsidR="00733B2D">
        <w:t xml:space="preserve">provides </w:t>
      </w:r>
      <w:r w:rsidR="001C05DB">
        <w:t>certification</w:t>
      </w:r>
      <w:r w:rsidR="00733B2D">
        <w:t xml:space="preserve"> that the actions are based on the BSIA.</w:t>
      </w:r>
      <w:r w:rsidR="00733B2D" w:rsidRPr="00733B2D">
        <w:t xml:space="preserve"> </w:t>
      </w:r>
    </w:p>
    <w:p w14:paraId="6019F3C0" w14:textId="77777777" w:rsidR="00A8488A" w:rsidRDefault="00A8488A">
      <w:pPr>
        <w:rPr>
          <w:b/>
          <w:sz w:val="24"/>
        </w:rPr>
      </w:pPr>
      <w:r>
        <w:rPr>
          <w:b/>
          <w:sz w:val="24"/>
        </w:rPr>
        <w:br w:type="page"/>
      </w:r>
    </w:p>
    <w:p w14:paraId="46D59C3E" w14:textId="17DBA371" w:rsidR="00FE5E73" w:rsidRPr="00A735B8" w:rsidRDefault="00FE5E73" w:rsidP="00A735B8">
      <w:pPr>
        <w:rPr>
          <w:b/>
          <w:sz w:val="24"/>
        </w:rPr>
      </w:pPr>
      <w:r w:rsidRPr="00A735B8">
        <w:rPr>
          <w:b/>
          <w:sz w:val="24"/>
        </w:rPr>
        <w:t>Appendix A:  Key excerpts from the MSA and NS2</w:t>
      </w:r>
    </w:p>
    <w:p w14:paraId="0BD7C547" w14:textId="77777777" w:rsidR="00FE5E73" w:rsidRPr="008C7164" w:rsidRDefault="00FE5E73" w:rsidP="00FE5E73">
      <w:pPr>
        <w:spacing w:after="0" w:line="240" w:lineRule="auto"/>
        <w:rPr>
          <w:b/>
        </w:rPr>
      </w:pPr>
    </w:p>
    <w:p w14:paraId="79B5AC6C" w14:textId="77777777" w:rsidR="008D1F94" w:rsidRPr="008C7164" w:rsidRDefault="008D1F94" w:rsidP="00FE5E73">
      <w:pPr>
        <w:spacing w:after="0" w:line="240" w:lineRule="auto"/>
        <w:rPr>
          <w:b/>
          <w:u w:val="single"/>
        </w:rPr>
      </w:pPr>
      <w:r w:rsidRPr="008C7164">
        <w:rPr>
          <w:b/>
          <w:u w:val="single"/>
        </w:rPr>
        <w:t>MSA</w:t>
      </w:r>
    </w:p>
    <w:p w14:paraId="6FB7E498" w14:textId="5D4E56A6" w:rsidR="00FE5E73" w:rsidRPr="008C7164" w:rsidRDefault="00FE5E73" w:rsidP="00FE5E73">
      <w:pPr>
        <w:spacing w:after="0" w:line="240" w:lineRule="auto"/>
        <w:rPr>
          <w:b/>
        </w:rPr>
      </w:pPr>
      <w:r w:rsidRPr="008C7164">
        <w:rPr>
          <w:b/>
          <w:u w:val="single"/>
        </w:rPr>
        <w:t xml:space="preserve">Secretary </w:t>
      </w:r>
      <w:r w:rsidR="00A735B8">
        <w:rPr>
          <w:b/>
          <w:u w:val="single"/>
        </w:rPr>
        <w:t xml:space="preserve">of Commerce </w:t>
      </w:r>
      <w:proofErr w:type="gramStart"/>
      <w:r w:rsidRPr="008C7164">
        <w:rPr>
          <w:b/>
          <w:u w:val="single"/>
        </w:rPr>
        <w:t>responsibilities</w:t>
      </w:r>
      <w:proofErr w:type="gramEnd"/>
    </w:p>
    <w:p w14:paraId="6B12F6E1" w14:textId="233A417E" w:rsidR="00FE5E73" w:rsidRPr="008C7164" w:rsidRDefault="00FE5E73" w:rsidP="00FE5E73">
      <w:pPr>
        <w:tabs>
          <w:tab w:val="left" w:pos="432"/>
        </w:tabs>
        <w:spacing w:after="0" w:line="240" w:lineRule="auto"/>
      </w:pPr>
      <w:r w:rsidRPr="008C7164">
        <w:t xml:space="preserve">MSA section 304(e):  </w:t>
      </w:r>
    </w:p>
    <w:p w14:paraId="519613EB" w14:textId="77777777" w:rsidR="00FE5E73" w:rsidRPr="008C7164" w:rsidRDefault="00FE5E73" w:rsidP="00FE5E73">
      <w:pPr>
        <w:pStyle w:val="ListParagraph"/>
        <w:numPr>
          <w:ilvl w:val="0"/>
          <w:numId w:val="3"/>
        </w:numPr>
        <w:tabs>
          <w:tab w:val="left" w:pos="432"/>
        </w:tabs>
        <w:spacing w:after="0" w:line="240" w:lineRule="auto"/>
      </w:pPr>
      <w:r w:rsidRPr="008C7164">
        <w:t>The Secretary shall report annually to the Congress and the Councils on the status of fisheries within each Council's geographical area of authority and identify those fisheries that are overfished or are approaching a condition of being overfished….</w:t>
      </w:r>
    </w:p>
    <w:p w14:paraId="0586F3B8" w14:textId="77777777" w:rsidR="00FE5E73" w:rsidRPr="008C7164" w:rsidRDefault="00FE5E73" w:rsidP="00FE5E73">
      <w:pPr>
        <w:pStyle w:val="ListParagraph"/>
        <w:numPr>
          <w:ilvl w:val="0"/>
          <w:numId w:val="3"/>
        </w:numPr>
        <w:tabs>
          <w:tab w:val="left" w:pos="432"/>
        </w:tabs>
        <w:spacing w:after="0" w:line="240" w:lineRule="auto"/>
      </w:pPr>
      <w:r w:rsidRPr="008C7164">
        <w:t>If the Secretary determines at any time that a fishery is overfished, the Secretary shall immediately notify the appropriate Council and request that action be taken…</w:t>
      </w:r>
    </w:p>
    <w:p w14:paraId="2540890D" w14:textId="77777777" w:rsidR="00FE5E73" w:rsidRPr="008C7164" w:rsidRDefault="00FE5E73" w:rsidP="00FE5E73">
      <w:pPr>
        <w:tabs>
          <w:tab w:val="left" w:pos="432"/>
        </w:tabs>
        <w:spacing w:after="0" w:line="240" w:lineRule="auto"/>
      </w:pPr>
    </w:p>
    <w:p w14:paraId="37D67BD5" w14:textId="77777777" w:rsidR="00FE5E73" w:rsidRPr="008C7164" w:rsidRDefault="00FE5E73" w:rsidP="00FE5E73">
      <w:pPr>
        <w:tabs>
          <w:tab w:val="left" w:pos="432"/>
        </w:tabs>
        <w:spacing w:after="0" w:line="240" w:lineRule="auto"/>
      </w:pPr>
      <w:r w:rsidRPr="008C7164">
        <w:t>MSA section 304(a</w:t>
      </w:r>
      <w:proofErr w:type="gramStart"/>
      <w:r w:rsidRPr="008C7164">
        <w:t>)(</w:t>
      </w:r>
      <w:proofErr w:type="gramEnd"/>
      <w:r w:rsidRPr="008C7164">
        <w:t>1)(A):</w:t>
      </w:r>
    </w:p>
    <w:p w14:paraId="3A59787D" w14:textId="77777777" w:rsidR="00FE5E73" w:rsidRPr="008C7164" w:rsidRDefault="00FE5E73" w:rsidP="00FE5E73">
      <w:pPr>
        <w:autoSpaceDE w:val="0"/>
        <w:autoSpaceDN w:val="0"/>
        <w:adjustRightInd w:val="0"/>
        <w:spacing w:after="0" w:line="240" w:lineRule="auto"/>
        <w:rPr>
          <w:rFonts w:cs="Times New Roman"/>
        </w:rPr>
      </w:pPr>
      <w:r w:rsidRPr="008C7164">
        <w:rPr>
          <w:rFonts w:cs="Times New Roman"/>
        </w:rPr>
        <w:t>(a) REVIEW OF PLANS.—</w:t>
      </w:r>
    </w:p>
    <w:p w14:paraId="157032A6" w14:textId="77777777" w:rsidR="00FE5E73" w:rsidRPr="008C7164" w:rsidRDefault="00FE5E73" w:rsidP="00FE5E73">
      <w:pPr>
        <w:autoSpaceDE w:val="0"/>
        <w:autoSpaceDN w:val="0"/>
        <w:adjustRightInd w:val="0"/>
        <w:spacing w:after="0" w:line="240" w:lineRule="auto"/>
        <w:ind w:left="720"/>
        <w:rPr>
          <w:rFonts w:cs="Times New Roman"/>
        </w:rPr>
      </w:pPr>
      <w:r w:rsidRPr="008C7164">
        <w:rPr>
          <w:rFonts w:cs="Times New Roman"/>
        </w:rPr>
        <w:t>(1) Upon transmittal by the Council to the Secretary of a fishery management plan or plan amendment, the Secretary shall—</w:t>
      </w:r>
    </w:p>
    <w:p w14:paraId="0C53B89D" w14:textId="77777777" w:rsidR="00FE5E73" w:rsidRPr="008C7164" w:rsidRDefault="00FE5E73" w:rsidP="00FE5E73">
      <w:pPr>
        <w:autoSpaceDE w:val="0"/>
        <w:autoSpaceDN w:val="0"/>
        <w:adjustRightInd w:val="0"/>
        <w:spacing w:after="0" w:line="240" w:lineRule="auto"/>
        <w:ind w:left="1440"/>
      </w:pPr>
      <w:r w:rsidRPr="008C7164">
        <w:rPr>
          <w:rFonts w:cs="Times New Roman"/>
        </w:rPr>
        <w:t xml:space="preserve">(A) </w:t>
      </w:r>
      <w:proofErr w:type="gramStart"/>
      <w:r w:rsidRPr="008C7164">
        <w:rPr>
          <w:rFonts w:cs="Times New Roman"/>
        </w:rPr>
        <w:t>immediately</w:t>
      </w:r>
      <w:proofErr w:type="gramEnd"/>
      <w:r w:rsidRPr="008C7164">
        <w:rPr>
          <w:rFonts w:cs="Times New Roman"/>
        </w:rPr>
        <w:t xml:space="preserve"> commence a review of the plan or amendment to determine whether it is consistent with the national standards, the other provisions of this Act, and any other applicable law; and…</w:t>
      </w:r>
    </w:p>
    <w:p w14:paraId="6B363596" w14:textId="77777777" w:rsidR="00FE5E73" w:rsidRPr="008C7164" w:rsidRDefault="00FE5E73" w:rsidP="00FE5E73">
      <w:pPr>
        <w:tabs>
          <w:tab w:val="left" w:pos="432"/>
        </w:tabs>
        <w:spacing w:after="0" w:line="240" w:lineRule="auto"/>
        <w:rPr>
          <w:b/>
        </w:rPr>
      </w:pPr>
    </w:p>
    <w:p w14:paraId="19B29E8D" w14:textId="77777777" w:rsidR="00FE5E73" w:rsidRPr="008C7164" w:rsidRDefault="00FE5E73" w:rsidP="00FE5E73">
      <w:pPr>
        <w:tabs>
          <w:tab w:val="left" w:pos="432"/>
        </w:tabs>
        <w:spacing w:after="0" w:line="240" w:lineRule="auto"/>
        <w:rPr>
          <w:b/>
          <w:u w:val="single"/>
        </w:rPr>
      </w:pPr>
      <w:r w:rsidRPr="008C7164">
        <w:rPr>
          <w:b/>
          <w:u w:val="single"/>
        </w:rPr>
        <w:t>FMP/regulatory requirements</w:t>
      </w:r>
    </w:p>
    <w:p w14:paraId="74793FCA" w14:textId="77777777" w:rsidR="00FE5E73" w:rsidRPr="008C7164" w:rsidRDefault="00FE5E73" w:rsidP="00FE5E73">
      <w:pPr>
        <w:tabs>
          <w:tab w:val="left" w:pos="432"/>
        </w:tabs>
        <w:spacing w:after="0" w:line="240" w:lineRule="auto"/>
      </w:pPr>
      <w:r w:rsidRPr="008C7164">
        <w:t>MSA section 301(a) – Any fishery management plan prepared, and any regulation promulgated to implement any such plan…shall be consistent with the following national standards for fishery conservation and management:</w:t>
      </w:r>
    </w:p>
    <w:p w14:paraId="6A912DE7" w14:textId="77777777" w:rsidR="00FE5E73" w:rsidRPr="008C7164" w:rsidRDefault="00FE5E73" w:rsidP="00FE5E73">
      <w:pPr>
        <w:tabs>
          <w:tab w:val="left" w:pos="432"/>
        </w:tabs>
        <w:spacing w:after="0" w:line="240" w:lineRule="auto"/>
      </w:pPr>
    </w:p>
    <w:p w14:paraId="5E9AEB21" w14:textId="77777777" w:rsidR="00FE5E73" w:rsidRPr="008C7164" w:rsidRDefault="00FE5E73" w:rsidP="00FE5E73">
      <w:pPr>
        <w:pStyle w:val="ListParagraph"/>
        <w:numPr>
          <w:ilvl w:val="0"/>
          <w:numId w:val="4"/>
        </w:numPr>
        <w:tabs>
          <w:tab w:val="left" w:pos="432"/>
        </w:tabs>
        <w:spacing w:after="0" w:line="240" w:lineRule="auto"/>
      </w:pPr>
      <w:r w:rsidRPr="008C7164">
        <w:t>Conservation and management measures shall prevent overfishing while achieving, on a continuing basis, the optimum yield from each fishery for the United States fishing industry.</w:t>
      </w:r>
    </w:p>
    <w:p w14:paraId="783B469F" w14:textId="77777777" w:rsidR="00FE5E73" w:rsidRPr="008C7164" w:rsidRDefault="00FE5E73" w:rsidP="00FE5E73">
      <w:pPr>
        <w:tabs>
          <w:tab w:val="left" w:pos="432"/>
        </w:tabs>
        <w:spacing w:after="0" w:line="240" w:lineRule="auto"/>
      </w:pPr>
    </w:p>
    <w:p w14:paraId="151148B6" w14:textId="77777777" w:rsidR="00FE5E73" w:rsidRPr="008C7164" w:rsidRDefault="00FE5E73" w:rsidP="00FE5E73">
      <w:pPr>
        <w:pStyle w:val="ListParagraph"/>
        <w:numPr>
          <w:ilvl w:val="0"/>
          <w:numId w:val="4"/>
        </w:numPr>
        <w:tabs>
          <w:tab w:val="left" w:pos="432"/>
        </w:tabs>
        <w:spacing w:after="0" w:line="240" w:lineRule="auto"/>
      </w:pPr>
      <w:r w:rsidRPr="008C7164">
        <w:t>Conservation and management measures shall be based upon the best scientific information available.</w:t>
      </w:r>
    </w:p>
    <w:p w14:paraId="531F26D6" w14:textId="77777777" w:rsidR="00FE5E73" w:rsidRPr="008C7164" w:rsidRDefault="00FE5E73" w:rsidP="00FE5E73">
      <w:pPr>
        <w:tabs>
          <w:tab w:val="left" w:pos="432"/>
        </w:tabs>
        <w:spacing w:after="0" w:line="240" w:lineRule="auto"/>
      </w:pPr>
    </w:p>
    <w:p w14:paraId="6D21CCD6" w14:textId="77777777" w:rsidR="00FE5E73" w:rsidRPr="008C7164" w:rsidRDefault="00FE5E73" w:rsidP="00FE5E73">
      <w:pPr>
        <w:tabs>
          <w:tab w:val="left" w:pos="432"/>
        </w:tabs>
        <w:spacing w:after="0" w:line="240" w:lineRule="auto"/>
      </w:pPr>
      <w:r w:rsidRPr="008C7164">
        <w:t xml:space="preserve">MSA section 303(a) – Any fishery management plan which is prepared by any Council, or by the Secretary, with respect to any fishery, shall -- </w:t>
      </w:r>
    </w:p>
    <w:p w14:paraId="44BC1990" w14:textId="77777777" w:rsidR="00FE5E73" w:rsidRPr="008C7164" w:rsidRDefault="00FE5E73" w:rsidP="00FE5E73">
      <w:pPr>
        <w:tabs>
          <w:tab w:val="left" w:pos="432"/>
        </w:tabs>
        <w:spacing w:after="0" w:line="240" w:lineRule="auto"/>
      </w:pPr>
    </w:p>
    <w:p w14:paraId="7F2D91D5" w14:textId="77777777" w:rsidR="00FE5E73" w:rsidRPr="008C7164" w:rsidRDefault="00FE5E73" w:rsidP="00FE5E73">
      <w:pPr>
        <w:tabs>
          <w:tab w:val="left" w:pos="432"/>
        </w:tabs>
        <w:spacing w:after="0" w:line="240" w:lineRule="auto"/>
        <w:ind w:left="432"/>
      </w:pPr>
      <w:r w:rsidRPr="008C7164">
        <w:t xml:space="preserve">(10) </w:t>
      </w:r>
      <w:r w:rsidRPr="008C7164">
        <w:rPr>
          <w:rFonts w:cs="Times New Roman"/>
        </w:rPr>
        <w:t>Specify objective and measurable criteria for identifying when the fishery to which the plan applies is overfished (with an analysis of how the criteria were determined and the relationship of the criteria to the reproductive potential of stocks of fish in that fishery) and, in the case of a fishery which the Council or the Secretary has determined is approaching an overfished condition or is overfished, contain conservation and management measures to prevent overfishing or end overfishing and rebuild the fishery;…</w:t>
      </w:r>
    </w:p>
    <w:p w14:paraId="541F6AD8" w14:textId="673D60E8" w:rsidR="00FE5E73" w:rsidRPr="008C7164" w:rsidRDefault="00FE5E73" w:rsidP="00FE5E73">
      <w:pPr>
        <w:tabs>
          <w:tab w:val="left" w:pos="432"/>
        </w:tabs>
        <w:spacing w:after="0" w:line="240" w:lineRule="auto"/>
        <w:rPr>
          <w:b/>
          <w:u w:val="single"/>
        </w:rPr>
      </w:pPr>
    </w:p>
    <w:p w14:paraId="5452CAA4" w14:textId="77777777" w:rsidR="00FE5E73" w:rsidRPr="008C7164" w:rsidRDefault="00FE5E73" w:rsidP="00FE5E73">
      <w:pPr>
        <w:tabs>
          <w:tab w:val="left" w:pos="432"/>
        </w:tabs>
        <w:spacing w:after="0" w:line="240" w:lineRule="auto"/>
        <w:rPr>
          <w:b/>
        </w:rPr>
      </w:pPr>
      <w:r w:rsidRPr="008C7164">
        <w:rPr>
          <w:b/>
          <w:u w:val="single"/>
        </w:rPr>
        <w:t>Council responsibilities</w:t>
      </w:r>
    </w:p>
    <w:p w14:paraId="0734DE2F" w14:textId="77777777" w:rsidR="00FE5E73" w:rsidRPr="008C7164" w:rsidRDefault="00FE5E73" w:rsidP="00FE5E73">
      <w:pPr>
        <w:tabs>
          <w:tab w:val="left" w:pos="432"/>
        </w:tabs>
        <w:spacing w:after="0" w:line="240" w:lineRule="auto"/>
      </w:pPr>
      <w:r w:rsidRPr="008C7164">
        <w:t>MSA section 302(h</w:t>
      </w:r>
      <w:proofErr w:type="gramStart"/>
      <w:r w:rsidRPr="008C7164">
        <w:t>)(</w:t>
      </w:r>
      <w:proofErr w:type="gramEnd"/>
      <w:r w:rsidRPr="008C7164">
        <w:t xml:space="preserve">6):  </w:t>
      </w:r>
    </w:p>
    <w:p w14:paraId="123C5412" w14:textId="77777777" w:rsidR="00FE5E73" w:rsidRPr="008C7164" w:rsidRDefault="00FE5E73" w:rsidP="00FE5E73">
      <w:pPr>
        <w:tabs>
          <w:tab w:val="left" w:pos="432"/>
        </w:tabs>
        <w:spacing w:after="0" w:line="240" w:lineRule="auto"/>
      </w:pPr>
      <w:r w:rsidRPr="008C7164">
        <w:t xml:space="preserve">[Each Council shall…] develop annual catch limits for each of its managed fisheries that may not exceed the fishing level recommendations of its scientific and statistical committee or the peer review </w:t>
      </w:r>
      <w:r w:rsidRPr="008C7164">
        <w:rPr>
          <w:rFonts w:cs="Times New Roman"/>
        </w:rPr>
        <w:t>established under [section 302(g)];</w:t>
      </w:r>
    </w:p>
    <w:p w14:paraId="2DFE0BA2" w14:textId="77777777" w:rsidR="00FE5E73" w:rsidRPr="008C7164" w:rsidRDefault="00FE5E73" w:rsidP="00FE5E73">
      <w:pPr>
        <w:tabs>
          <w:tab w:val="left" w:pos="432"/>
        </w:tabs>
        <w:spacing w:after="0" w:line="240" w:lineRule="auto"/>
      </w:pPr>
    </w:p>
    <w:p w14:paraId="045C65B4" w14:textId="77777777" w:rsidR="00A735B8" w:rsidRDefault="00A735B8" w:rsidP="00FE5E73">
      <w:pPr>
        <w:tabs>
          <w:tab w:val="left" w:pos="432"/>
        </w:tabs>
        <w:spacing w:after="0" w:line="240" w:lineRule="auto"/>
        <w:rPr>
          <w:b/>
          <w:u w:val="single"/>
        </w:rPr>
      </w:pPr>
    </w:p>
    <w:p w14:paraId="06111820" w14:textId="77777777" w:rsidR="00FE5E73" w:rsidRPr="008C7164" w:rsidRDefault="00FE5E73" w:rsidP="00FE5E73">
      <w:pPr>
        <w:tabs>
          <w:tab w:val="left" w:pos="432"/>
        </w:tabs>
        <w:spacing w:after="0" w:line="240" w:lineRule="auto"/>
        <w:rPr>
          <w:b/>
        </w:rPr>
      </w:pPr>
      <w:r w:rsidRPr="008C7164">
        <w:rPr>
          <w:b/>
          <w:u w:val="single"/>
        </w:rPr>
        <w:t>Scientific and Statistical Committee responsibilities</w:t>
      </w:r>
    </w:p>
    <w:p w14:paraId="58D74809" w14:textId="77777777" w:rsidR="00FE5E73" w:rsidRPr="008C7164" w:rsidRDefault="00FE5E73" w:rsidP="00FE5E73">
      <w:pPr>
        <w:tabs>
          <w:tab w:val="left" w:pos="432"/>
        </w:tabs>
        <w:spacing w:after="0" w:line="240" w:lineRule="auto"/>
      </w:pPr>
      <w:r w:rsidRPr="008C7164">
        <w:t>MSA section 302(g</w:t>
      </w:r>
      <w:proofErr w:type="gramStart"/>
      <w:r w:rsidRPr="008C7164">
        <w:t>)(</w:t>
      </w:r>
      <w:proofErr w:type="gramEnd"/>
      <w:r w:rsidRPr="008C7164">
        <w:t>1)(B):</w:t>
      </w:r>
    </w:p>
    <w:p w14:paraId="55F354E3" w14:textId="77777777" w:rsidR="00FE5E73" w:rsidRPr="008C7164" w:rsidRDefault="00FE5E73" w:rsidP="00FE5E73">
      <w:pPr>
        <w:tabs>
          <w:tab w:val="left" w:pos="432"/>
        </w:tabs>
        <w:spacing w:after="0" w:line="240" w:lineRule="auto"/>
      </w:pPr>
      <w:r w:rsidRPr="008C7164">
        <w:t>Each scientific and statistical committee shall provide its Council ongoing scientific advice for fishery management decisions, including recommendations for acceptable biological catch, preventing overfishing, maximum sustainable yield, and achieving rebuilding targets, and reports on stock status and health, bycatch, habitat status, social and economic impacts of management measures, and sustainability of fishing practices.</w:t>
      </w:r>
    </w:p>
    <w:p w14:paraId="3689F38A" w14:textId="77E07565" w:rsidR="00FE5E73" w:rsidRPr="008C7164" w:rsidRDefault="00FE5E73" w:rsidP="00FE5E73">
      <w:pPr>
        <w:spacing w:after="0" w:line="240" w:lineRule="auto"/>
      </w:pPr>
    </w:p>
    <w:p w14:paraId="1EB7ED56" w14:textId="2DDC8C6D" w:rsidR="008D1F94" w:rsidRPr="008C7164" w:rsidRDefault="008D1F94" w:rsidP="00FE5E73">
      <w:pPr>
        <w:spacing w:after="0" w:line="240" w:lineRule="auto"/>
        <w:rPr>
          <w:b/>
        </w:rPr>
      </w:pPr>
      <w:r w:rsidRPr="008C7164">
        <w:rPr>
          <w:b/>
        </w:rPr>
        <w:t>NS2</w:t>
      </w:r>
      <w:r w:rsidR="006F54F8">
        <w:rPr>
          <w:b/>
        </w:rPr>
        <w:t xml:space="preserve"> Guidelines</w:t>
      </w:r>
    </w:p>
    <w:p w14:paraId="6550C827" w14:textId="34CC5A7B" w:rsidR="00FE5E73" w:rsidRPr="008C7164" w:rsidRDefault="00FE5E73" w:rsidP="00FE5E73">
      <w:pPr>
        <w:spacing w:after="0" w:line="240" w:lineRule="auto"/>
      </w:pPr>
      <w:r w:rsidRPr="008C7164">
        <w:t xml:space="preserve">50 CFR 600.315(a)(6):  Criteria to consider when evaluating best scientific information are relevance, inclusiveness, objectivity, transparency and openness, timeliness, verification and validation, and peer review, as appropriate. </w:t>
      </w:r>
    </w:p>
    <w:p w14:paraId="098E4C04" w14:textId="2A369EBB" w:rsidR="00FE5E73" w:rsidRPr="008C7164" w:rsidRDefault="00FE5E73" w:rsidP="00FE5E73">
      <w:pPr>
        <w:spacing w:after="0" w:line="240" w:lineRule="auto"/>
      </w:pPr>
    </w:p>
    <w:p w14:paraId="3306E868" w14:textId="77777777" w:rsidR="00FE5E73" w:rsidRPr="008C7164" w:rsidRDefault="00FE5E73" w:rsidP="00FE5E73">
      <w:pPr>
        <w:spacing w:after="0" w:line="240" w:lineRule="auto"/>
      </w:pPr>
      <w:r w:rsidRPr="008C7164">
        <w:t>50 CFR 600.315(c)(1):  SSC scientific advice and recommendations to its Council are based on scientific information that the SSC determines to meet the guidelines for best scientific information available as described in paragraph (a) of this section. SSCs may conduct peer reviews or evaluate peer reviews to provide clear scientific advice to the Council. Such scientific advice should attempt to resolve conflicting scientific information, so that the Council will not need to engage in debate on technical merits. Debate and evaluation of scientific information is the role of the SSC.</w:t>
      </w:r>
    </w:p>
    <w:p w14:paraId="2B0EA50A" w14:textId="77777777" w:rsidR="00FE5E73" w:rsidRPr="008C7164" w:rsidRDefault="00FE5E73" w:rsidP="00FE5E73">
      <w:pPr>
        <w:spacing w:after="0" w:line="240" w:lineRule="auto"/>
      </w:pPr>
    </w:p>
    <w:p w14:paraId="6BDE4081" w14:textId="77777777" w:rsidR="00FE5E73" w:rsidRPr="008C7164" w:rsidRDefault="00FE5E73" w:rsidP="00FE5E73">
      <w:pPr>
        <w:spacing w:after="0" w:line="240" w:lineRule="auto"/>
      </w:pPr>
      <w:r w:rsidRPr="008C7164">
        <w:t>50 CFR 600.315(c</w:t>
      </w:r>
      <w:proofErr w:type="gramStart"/>
      <w:r w:rsidRPr="008C7164">
        <w:t>)(</w:t>
      </w:r>
      <w:proofErr w:type="gramEnd"/>
      <w:r w:rsidRPr="008C7164">
        <w:t>4):  The SSC’s evaluation of a peer review conducted by a body other than the SSC should consider the extent and quality of peer review that has already taken place. For Councils with extensive and detailed peer review processes (e.g., a process established pursuant to Magnuson-Stevens Act section 302(g)(1)(E)), the evaluation by the SSC of the peer reviewed information should not repeat the previously conducted and detailed technical peer review. However, SSCs must maintain their role as advisors to the Council about scientific information that comes from a peer review process. Therefore, the peer review of scientific information used to advise the Council, including a peer review process established by the Secretary and the Council under Magnuson-Stevens Act section 302(g</w:t>
      </w:r>
      <w:proofErr w:type="gramStart"/>
      <w:r w:rsidRPr="008C7164">
        <w:t>)(</w:t>
      </w:r>
      <w:proofErr w:type="gramEnd"/>
      <w:r w:rsidRPr="008C7164">
        <w:t xml:space="preserve">1)(E), should be conducted early in the scientific evaluation process in order to provide the SSC with reasonable opportunity to consider the peer review report and make recommendations to the Council as required under Magnuson-Stevens Act section 302(g)(1)(B). </w:t>
      </w:r>
    </w:p>
    <w:p w14:paraId="485D86D4" w14:textId="77777777" w:rsidR="00FE5E73" w:rsidRPr="008C7164" w:rsidRDefault="00FE5E73" w:rsidP="00FE5E73">
      <w:pPr>
        <w:spacing w:after="0" w:line="240" w:lineRule="auto"/>
      </w:pPr>
    </w:p>
    <w:p w14:paraId="470A577F" w14:textId="77777777" w:rsidR="00FE5E73" w:rsidRPr="008C7164" w:rsidRDefault="00FE5E73" w:rsidP="00FE5E73">
      <w:pPr>
        <w:spacing w:after="0" w:line="240" w:lineRule="auto"/>
      </w:pPr>
      <w:r w:rsidRPr="008C7164">
        <w:t>50 CFR 600.315(c)(5):  If an SSC disagrees with the findings or conclusions of a peer review, in whole or in part, the SSC must prepare a report outlining the areas of disagreement, and the rationale and information used by the SSC for making its determination. This report must be made publicly available.</w:t>
      </w:r>
    </w:p>
    <w:p w14:paraId="14BEB40C" w14:textId="71452252" w:rsidR="00FE5E73" w:rsidRPr="008C7164" w:rsidRDefault="00FE5E73" w:rsidP="00FE5E73">
      <w:pPr>
        <w:spacing w:after="0" w:line="240" w:lineRule="auto"/>
      </w:pPr>
    </w:p>
    <w:sectPr w:rsidR="00FE5E73" w:rsidRPr="008C7164">
      <w:headerReference w:type="even" r:id="rId8"/>
      <w:headerReference w:type="default" r:id="rId9"/>
      <w:footerReference w:type="even" r:id="rId10"/>
      <w:footerReference w:type="default" r:id="rId11"/>
      <w:head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58BE46" w14:textId="77777777" w:rsidR="00966596" w:rsidRDefault="00966596" w:rsidP="00F84565">
      <w:pPr>
        <w:spacing w:after="0" w:line="240" w:lineRule="auto"/>
      </w:pPr>
      <w:r>
        <w:separator/>
      </w:r>
    </w:p>
  </w:endnote>
  <w:endnote w:type="continuationSeparator" w:id="0">
    <w:p w14:paraId="4AB7D391" w14:textId="77777777" w:rsidR="00966596" w:rsidRDefault="00966596" w:rsidP="00F845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115E1A" w14:textId="77777777" w:rsidR="00A735B8" w:rsidRDefault="00A735B8" w:rsidP="001420F9">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33CFF0D" w14:textId="77777777" w:rsidR="00A735B8" w:rsidRDefault="00A735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C1469" w14:textId="1CEF7382" w:rsidR="00A735B8" w:rsidRDefault="00A735B8" w:rsidP="001420F9">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825D3">
      <w:rPr>
        <w:rStyle w:val="PageNumber"/>
        <w:noProof/>
      </w:rPr>
      <w:t>2</w:t>
    </w:r>
    <w:r>
      <w:rPr>
        <w:rStyle w:val="PageNumber"/>
      </w:rPr>
      <w:fldChar w:fldCharType="end"/>
    </w:r>
  </w:p>
  <w:p w14:paraId="145511D0" w14:textId="2353F71F" w:rsidR="00D17977" w:rsidRDefault="00D17977">
    <w:pPr>
      <w:pStyle w:val="Footer"/>
      <w:tabs>
        <w:tab w:val="clear" w:pos="4680"/>
        <w:tab w:val="clear" w:pos="9360"/>
      </w:tabs>
      <w:jc w:val="center"/>
      <w:rPr>
        <w:caps/>
        <w:noProof/>
        <w:color w:val="5B9BD5" w:themeColor="accent1"/>
      </w:rPr>
    </w:pPr>
  </w:p>
  <w:p w14:paraId="4D33FD9E" w14:textId="77777777" w:rsidR="00D17977" w:rsidRDefault="00D179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3BC4C1" w14:textId="77777777" w:rsidR="00966596" w:rsidRDefault="00966596" w:rsidP="00F84565">
      <w:pPr>
        <w:spacing w:after="0" w:line="240" w:lineRule="auto"/>
      </w:pPr>
      <w:r>
        <w:separator/>
      </w:r>
    </w:p>
  </w:footnote>
  <w:footnote w:type="continuationSeparator" w:id="0">
    <w:p w14:paraId="75B7C3B5" w14:textId="77777777" w:rsidR="00966596" w:rsidRDefault="00966596" w:rsidP="00F84565">
      <w:pPr>
        <w:spacing w:after="0" w:line="240" w:lineRule="auto"/>
      </w:pPr>
      <w:r>
        <w:continuationSeparator/>
      </w:r>
    </w:p>
  </w:footnote>
  <w:footnote w:id="1">
    <w:p w14:paraId="2C186FEC" w14:textId="4384ED22" w:rsidR="00330070" w:rsidRDefault="00330070">
      <w:pPr>
        <w:pStyle w:val="FootnoteText"/>
      </w:pPr>
      <w:r>
        <w:rPr>
          <w:rStyle w:val="FootnoteReference"/>
        </w:rPr>
        <w:footnoteRef/>
      </w:r>
      <w:r>
        <w:t xml:space="preserve"> </w:t>
      </w:r>
      <w:r w:rsidR="004C3031" w:rsidRPr="003803FB">
        <w:t xml:space="preserve">The scope of this document is federal FMPs developed by </w:t>
      </w:r>
      <w:r w:rsidR="00D7795D">
        <w:t>F</w:t>
      </w:r>
      <w:r w:rsidR="004C3031" w:rsidRPr="003803FB">
        <w:t xml:space="preserve">ishery </w:t>
      </w:r>
      <w:r w:rsidR="00D7795D">
        <w:t>M</w:t>
      </w:r>
      <w:r w:rsidR="004C3031" w:rsidRPr="003803FB">
        <w:t xml:space="preserve">anagement </w:t>
      </w:r>
      <w:r w:rsidR="00D7795D">
        <w:t>C</w:t>
      </w:r>
      <w:r w:rsidR="004C3031" w:rsidRPr="003803FB">
        <w:t xml:space="preserve">ouncils with SSCs.  The same general considerations and principles </w:t>
      </w:r>
      <w:r w:rsidR="00F20BF5">
        <w:t xml:space="preserve">described below </w:t>
      </w:r>
      <w:r w:rsidR="004C3031" w:rsidRPr="003803FB">
        <w:t xml:space="preserve">also apply to stocks that are under direct Secretarial management that do not have an SSC and to stocks managed by various international Regional Fishery Management Organizations. </w:t>
      </w:r>
      <w:r w:rsidR="007C7B10">
        <w:t xml:space="preserve"> </w:t>
      </w:r>
      <w:r w:rsidR="004C3031" w:rsidRPr="003803FB">
        <w:t>In these cases, NOAA F</w:t>
      </w:r>
      <w:r w:rsidR="004C3031">
        <w:t>isheries</w:t>
      </w:r>
      <w:r w:rsidR="004C3031" w:rsidRPr="003803FB">
        <w:t xml:space="preserve"> will </w:t>
      </w:r>
      <w:r w:rsidR="0026263D">
        <w:t>follow the process outlined below</w:t>
      </w:r>
      <w:r w:rsidR="004C3031" w:rsidRPr="003803FB">
        <w:t xml:space="preserve"> for determining the BSIA, to the extent practicable.</w:t>
      </w:r>
    </w:p>
  </w:footnote>
  <w:footnote w:id="2">
    <w:p w14:paraId="484B9EE7" w14:textId="023C515E" w:rsidR="00FE5E73" w:rsidRPr="003803FB" w:rsidRDefault="00FE5E73" w:rsidP="003803FB">
      <w:pPr>
        <w:tabs>
          <w:tab w:val="left" w:pos="432"/>
        </w:tabs>
        <w:spacing w:after="0" w:line="240" w:lineRule="auto"/>
        <w:rPr>
          <w:sz w:val="20"/>
          <w:szCs w:val="20"/>
        </w:rPr>
      </w:pPr>
      <w:r w:rsidRPr="003803FB">
        <w:rPr>
          <w:rStyle w:val="FootnoteReference"/>
          <w:sz w:val="20"/>
          <w:szCs w:val="20"/>
        </w:rPr>
        <w:footnoteRef/>
      </w:r>
      <w:r w:rsidRPr="003803FB">
        <w:rPr>
          <w:sz w:val="20"/>
          <w:szCs w:val="20"/>
        </w:rPr>
        <w:t xml:space="preserve"> MSA</w:t>
      </w:r>
      <w:r w:rsidR="002E4999">
        <w:rPr>
          <w:sz w:val="20"/>
          <w:szCs w:val="20"/>
        </w:rPr>
        <w:t>/</w:t>
      </w:r>
      <w:r w:rsidR="002E4999" w:rsidRPr="003803FB">
        <w:rPr>
          <w:sz w:val="20"/>
          <w:szCs w:val="20"/>
        </w:rPr>
        <w:t>N</w:t>
      </w:r>
      <w:r w:rsidR="002E4999">
        <w:rPr>
          <w:sz w:val="20"/>
          <w:szCs w:val="20"/>
        </w:rPr>
        <w:t xml:space="preserve">ational Standard </w:t>
      </w:r>
      <w:r w:rsidR="002E4999" w:rsidRPr="003803FB">
        <w:rPr>
          <w:sz w:val="20"/>
          <w:szCs w:val="20"/>
        </w:rPr>
        <w:t xml:space="preserve">2 </w:t>
      </w:r>
      <w:r w:rsidR="002E4999">
        <w:rPr>
          <w:sz w:val="20"/>
          <w:szCs w:val="20"/>
        </w:rPr>
        <w:t>Guidelines provide</w:t>
      </w:r>
      <w:r w:rsidRPr="003803FB">
        <w:rPr>
          <w:sz w:val="20"/>
          <w:szCs w:val="20"/>
        </w:rPr>
        <w:t xml:space="preserve"> legislative </w:t>
      </w:r>
      <w:r w:rsidR="002E4999">
        <w:rPr>
          <w:sz w:val="20"/>
          <w:szCs w:val="20"/>
        </w:rPr>
        <w:t xml:space="preserve">and policy </w:t>
      </w:r>
      <w:r w:rsidRPr="003803FB">
        <w:rPr>
          <w:sz w:val="20"/>
          <w:szCs w:val="20"/>
        </w:rPr>
        <w:t>context for the scientific basis of fish stock status determinations and harvest recommendations</w:t>
      </w:r>
      <w:r w:rsidR="00450013">
        <w:rPr>
          <w:sz w:val="20"/>
          <w:szCs w:val="20"/>
        </w:rPr>
        <w:t>/specifications, etc.</w:t>
      </w:r>
      <w:r w:rsidRPr="003803FB">
        <w:rPr>
          <w:sz w:val="20"/>
          <w:szCs w:val="20"/>
        </w:rPr>
        <w:t xml:space="preserve"> </w:t>
      </w:r>
      <w:r w:rsidR="007C7B10">
        <w:rPr>
          <w:sz w:val="20"/>
          <w:szCs w:val="20"/>
        </w:rPr>
        <w:t xml:space="preserve"> </w:t>
      </w:r>
      <w:r w:rsidRPr="003803FB">
        <w:rPr>
          <w:sz w:val="20"/>
          <w:szCs w:val="20"/>
        </w:rPr>
        <w:t>Relevant excerpts are provided in Appendix A.</w:t>
      </w:r>
    </w:p>
  </w:footnote>
  <w:footnote w:id="3">
    <w:p w14:paraId="5DE897C3" w14:textId="3A147B5E" w:rsidR="00F61E77" w:rsidRPr="003803FB" w:rsidRDefault="00F61E77" w:rsidP="00F61E77">
      <w:pPr>
        <w:pStyle w:val="FootnoteText"/>
      </w:pPr>
      <w:r w:rsidRPr="003803FB">
        <w:rPr>
          <w:rStyle w:val="FootnoteReference"/>
        </w:rPr>
        <w:footnoteRef/>
      </w:r>
      <w:r w:rsidRPr="003803FB">
        <w:t xml:space="preserve"> </w:t>
      </w:r>
      <w:r w:rsidR="00343D22">
        <w:t xml:space="preserve">See </w:t>
      </w:r>
      <w:r w:rsidRPr="003803FB">
        <w:t>50 CFR 600.315(c</w:t>
      </w:r>
      <w:proofErr w:type="gramStart"/>
      <w:r w:rsidRPr="003803FB">
        <w:t>)(</w:t>
      </w:r>
      <w:proofErr w:type="gramEnd"/>
      <w:r w:rsidRPr="003803FB">
        <w:t>1)</w:t>
      </w:r>
      <w:r w:rsidR="00343D22">
        <w:t>.</w:t>
      </w:r>
    </w:p>
  </w:footnote>
  <w:footnote w:id="4">
    <w:p w14:paraId="5BB6DF6B" w14:textId="6706DFF2" w:rsidR="00D3212F" w:rsidRDefault="00D3212F">
      <w:pPr>
        <w:pStyle w:val="FootnoteText"/>
      </w:pPr>
      <w:r>
        <w:rPr>
          <w:rStyle w:val="FootnoteReference"/>
        </w:rPr>
        <w:footnoteRef/>
      </w:r>
      <w:r>
        <w:t xml:space="preserve"> </w:t>
      </w:r>
      <w:r w:rsidRPr="002710C2">
        <w:t>https://www.st.nmfs.noaa.gov/stock-assessment/future-of-stock-assessment</w:t>
      </w:r>
    </w:p>
  </w:footnote>
  <w:footnote w:id="5">
    <w:p w14:paraId="0D6104BE" w14:textId="69CE5863" w:rsidR="00171EE2" w:rsidRDefault="00171EE2" w:rsidP="00171EE2">
      <w:pPr>
        <w:pStyle w:val="FootnoteText"/>
      </w:pPr>
      <w:r>
        <w:rPr>
          <w:rStyle w:val="FootnoteReference"/>
        </w:rPr>
        <w:footnoteRef/>
      </w:r>
      <w:r>
        <w:t xml:space="preserve"> NMFS 2015. Prioritizing Fish Stock Assessments. NMFS Technical Memorandum NMFS-F/SPO-152</w:t>
      </w:r>
    </w:p>
  </w:footnote>
  <w:footnote w:id="6">
    <w:p w14:paraId="006E0469" w14:textId="5619B08B" w:rsidR="004E3E22" w:rsidRPr="003803FB" w:rsidRDefault="004E3E22" w:rsidP="00B870DD">
      <w:pPr>
        <w:pStyle w:val="FootnoteText"/>
      </w:pPr>
      <w:r w:rsidRPr="003803FB">
        <w:rPr>
          <w:rStyle w:val="FootnoteReference"/>
        </w:rPr>
        <w:footnoteRef/>
      </w:r>
      <w:r w:rsidRPr="003803FB">
        <w:t xml:space="preserve"> Described in the </w:t>
      </w:r>
      <w:r w:rsidRPr="00A77DE4">
        <w:rPr>
          <w:i/>
        </w:rPr>
        <w:t>Federal Register</w:t>
      </w:r>
      <w:r w:rsidRPr="003803FB">
        <w:t xml:space="preserve"> (81 FR 54561; August 16, 2016)</w:t>
      </w:r>
      <w:r w:rsidR="007F2A75">
        <w:t>.</w:t>
      </w:r>
      <w:r w:rsidR="00B870DD">
        <w:t xml:space="preserve">  Some features include:  the scale of the review is tailored to the complexity and importance of the assessment; and at least one SSC member typically participates in a peer review to provide regional expertise, and in some cases, the SSC or other council committee constitutes the peer review body.</w:t>
      </w:r>
    </w:p>
  </w:footnote>
  <w:footnote w:id="7">
    <w:p w14:paraId="1D7DC037" w14:textId="223D0E52" w:rsidR="003803FB" w:rsidRDefault="003803FB">
      <w:pPr>
        <w:pStyle w:val="FootnoteText"/>
      </w:pPr>
      <w:r>
        <w:rPr>
          <w:rStyle w:val="FootnoteReference"/>
        </w:rPr>
        <w:footnoteRef/>
      </w:r>
      <w:r>
        <w:t xml:space="preserve"> </w:t>
      </w:r>
      <w:r w:rsidRPr="003803FB">
        <w:t>Not all assessments attempt to address all elements.  The elements that are addressed should be identified in the terms of reference for the assessment and its review</w:t>
      </w:r>
      <w:r w:rsidR="00302E37">
        <w:t>, especially in the case of data-limited assessments</w:t>
      </w:r>
      <w:r w:rsidRPr="003803FB">
        <w:t xml:space="preserve">.  </w:t>
      </w:r>
    </w:p>
  </w:footnote>
  <w:footnote w:id="8">
    <w:p w14:paraId="28F8D147" w14:textId="0900684A" w:rsidR="0046670C" w:rsidRPr="003803FB" w:rsidRDefault="0046670C">
      <w:pPr>
        <w:pStyle w:val="FootnoteText"/>
      </w:pPr>
      <w:r w:rsidRPr="003803FB">
        <w:rPr>
          <w:rStyle w:val="FootnoteReference"/>
        </w:rPr>
        <w:footnoteRef/>
      </w:r>
      <w:r w:rsidRPr="003803FB">
        <w:t xml:space="preserve"> </w:t>
      </w:r>
      <w:r w:rsidR="00627C10" w:rsidRPr="003803FB">
        <w:t xml:space="preserve">The </w:t>
      </w:r>
      <w:r w:rsidR="003803FB">
        <w:t>exact</w:t>
      </w:r>
      <w:r w:rsidR="00627C10" w:rsidRPr="003803FB">
        <w:t xml:space="preserve"> SSC recommendation var</w:t>
      </w:r>
      <w:r w:rsidR="003803FB">
        <w:t>ies</w:t>
      </w:r>
      <w:r w:rsidR="00627C10" w:rsidRPr="003803FB">
        <w:t xml:space="preserve"> slightly by </w:t>
      </w:r>
      <w:r w:rsidR="00D7795D">
        <w:t>C</w:t>
      </w:r>
      <w:r w:rsidR="00627C10" w:rsidRPr="003803FB">
        <w:t xml:space="preserve">ouncil. </w:t>
      </w:r>
      <w:r w:rsidR="006F54F8">
        <w:t xml:space="preserve"> </w:t>
      </w:r>
      <w:r w:rsidR="00627C10" w:rsidRPr="003803FB">
        <w:t xml:space="preserve">For example, </w:t>
      </w:r>
      <w:r w:rsidRPr="003803FB">
        <w:t>the Pacific Fishery Management Council</w:t>
      </w:r>
      <w:r w:rsidR="00627C10" w:rsidRPr="003803FB">
        <w:t xml:space="preserve">’s </w:t>
      </w:r>
      <w:r w:rsidRPr="003803FB">
        <w:t>SSC only specifies ABCs for salmon</w:t>
      </w:r>
      <w:r w:rsidR="00627C10" w:rsidRPr="003803FB">
        <w:t>, while they provide OFLs and other numerical recommendations for other stocks enabling the Council to formulaically calculate the ABC</w:t>
      </w:r>
      <w:r w:rsidRPr="003803FB">
        <w:t xml:space="preserve">.  </w:t>
      </w:r>
    </w:p>
  </w:footnote>
  <w:footnote w:id="9">
    <w:p w14:paraId="4D918A2A" w14:textId="2032944C" w:rsidR="00C337D6" w:rsidRPr="003803FB" w:rsidRDefault="00C337D6">
      <w:pPr>
        <w:pStyle w:val="FootnoteText"/>
      </w:pPr>
      <w:r w:rsidRPr="003803FB">
        <w:rPr>
          <w:rStyle w:val="FootnoteReference"/>
        </w:rPr>
        <w:footnoteRef/>
      </w:r>
      <w:r w:rsidRPr="003803FB">
        <w:t xml:space="preserve"> See 50 CFR 600.315(a) and (c</w:t>
      </w:r>
      <w:proofErr w:type="gramStart"/>
      <w:r w:rsidRPr="003803FB">
        <w:t>)(</w:t>
      </w:r>
      <w:proofErr w:type="gramEnd"/>
      <w:r w:rsidRPr="003803FB">
        <w:t>1).</w:t>
      </w:r>
    </w:p>
  </w:footnote>
  <w:footnote w:id="10">
    <w:p w14:paraId="44D6708F" w14:textId="742E653D" w:rsidR="0033696C" w:rsidRDefault="0033696C" w:rsidP="00577C3A">
      <w:pPr>
        <w:pStyle w:val="FootnoteText"/>
      </w:pPr>
      <w:r>
        <w:rPr>
          <w:rStyle w:val="FootnoteReference"/>
        </w:rPr>
        <w:footnoteRef/>
      </w:r>
      <w:r>
        <w:t xml:space="preserve"> See 50 CFR 600.315(c</w:t>
      </w:r>
      <w:proofErr w:type="gramStart"/>
      <w:r>
        <w:t>)(</w:t>
      </w:r>
      <w:proofErr w:type="gramEnd"/>
      <w:r>
        <w:t>4)</w:t>
      </w:r>
      <w:r w:rsidR="006F1B61">
        <w:t>.</w:t>
      </w:r>
    </w:p>
  </w:footnote>
  <w:footnote w:id="11">
    <w:p w14:paraId="0764A871" w14:textId="0F8CB06D" w:rsidR="00C337D6" w:rsidRPr="003803FB" w:rsidRDefault="00C337D6">
      <w:pPr>
        <w:pStyle w:val="FootnoteText"/>
      </w:pPr>
      <w:r w:rsidRPr="003803FB">
        <w:rPr>
          <w:rStyle w:val="FootnoteReference"/>
        </w:rPr>
        <w:footnoteRef/>
      </w:r>
      <w:r w:rsidRPr="003803FB">
        <w:t xml:space="preserve"> See 50 CFR 600.315(c</w:t>
      </w:r>
      <w:proofErr w:type="gramStart"/>
      <w:r w:rsidRPr="003803FB">
        <w:t>)(</w:t>
      </w:r>
      <w:proofErr w:type="gramEnd"/>
      <w:r w:rsidRPr="003803FB">
        <w:t>5)</w:t>
      </w:r>
      <w:r w:rsidR="006F1B61">
        <w:t>.</w:t>
      </w:r>
    </w:p>
  </w:footnote>
  <w:footnote w:id="12">
    <w:p w14:paraId="04267B8B" w14:textId="216CF2E9" w:rsidR="00A22DD6" w:rsidRPr="003803FB" w:rsidRDefault="00A22DD6" w:rsidP="00A22DD6">
      <w:pPr>
        <w:pStyle w:val="FootnoteText"/>
      </w:pPr>
      <w:r w:rsidRPr="003803FB">
        <w:rPr>
          <w:rStyle w:val="FootnoteReference"/>
        </w:rPr>
        <w:footnoteRef/>
      </w:r>
      <w:r w:rsidRPr="003803FB">
        <w:t xml:space="preserve"> </w:t>
      </w:r>
      <w:r w:rsidR="002A2AB3" w:rsidRPr="003803FB">
        <w:t>Overfishing status determinations for some stocks are based on a comparison of catch to the OFL, and therefore are not directly based on the results of a stock assessment, although the OFL is typically based on a previous stock assessment, which was determined BSIA. These</w:t>
      </w:r>
      <w:r w:rsidR="002A2AB3">
        <w:t xml:space="preserve"> catch/OFL</w:t>
      </w:r>
      <w:r w:rsidR="002A2AB3" w:rsidRPr="003803FB">
        <w:t xml:space="preserve"> decisions would only need a</w:t>
      </w:r>
      <w:r w:rsidR="002A2AB3">
        <w:t>dditional</w:t>
      </w:r>
      <w:r w:rsidR="002A2AB3" w:rsidRPr="003803FB">
        <w:t xml:space="preserve"> BSIA certification if the catch monitoring process and the </w:t>
      </w:r>
      <w:r w:rsidR="007C7B10">
        <w:t xml:space="preserve">OFL </w:t>
      </w:r>
      <w:r w:rsidR="002A2AB3" w:rsidRPr="003803FB">
        <w:t xml:space="preserve">determination </w:t>
      </w:r>
      <w:r w:rsidR="007C7B10">
        <w:t>was</w:t>
      </w:r>
      <w:r w:rsidR="002A2AB3" w:rsidRPr="003803FB">
        <w:t xml:space="preserve"> not previously certified as BSIA, or if clarity on BSIA is needed for a particular catch estimate.</w:t>
      </w:r>
    </w:p>
  </w:footnote>
  <w:footnote w:id="13">
    <w:p w14:paraId="3B3F51E5" w14:textId="11D29284" w:rsidR="00733B2D" w:rsidRPr="003803FB" w:rsidRDefault="00733B2D" w:rsidP="00733B2D">
      <w:pPr>
        <w:pStyle w:val="FootnoteText"/>
      </w:pPr>
      <w:r w:rsidRPr="003803FB">
        <w:rPr>
          <w:rStyle w:val="FootnoteReference"/>
        </w:rPr>
        <w:footnoteRef/>
      </w:r>
      <w:r w:rsidRPr="003803FB">
        <w:t xml:space="preserve"> Available at:  </w:t>
      </w:r>
      <w:hyperlink r:id="rId1" w:tgtFrame="_blank" w:history="1">
        <w:r w:rsidR="00A429D0" w:rsidRPr="00A429D0">
          <w:rPr>
            <w:rStyle w:val="Hyperlink"/>
            <w:rFonts w:cs="Arial"/>
            <w:color w:val="1155CC"/>
            <w:shd w:val="clear" w:color="auto" w:fill="FFFFFF"/>
          </w:rPr>
          <w:t>https://www.fisheries.noaa.gov/</w:t>
        </w:r>
        <w:r w:rsidR="00A429D0" w:rsidRPr="00A429D0">
          <w:rPr>
            <w:rStyle w:val="Hyperlink"/>
            <w:rFonts w:cs="Arial"/>
            <w:color w:val="1155CC"/>
            <w:shd w:val="clear" w:color="auto" w:fill="FFFFFF"/>
          </w:rPr>
          <w:t>w</w:t>
        </w:r>
        <w:r w:rsidR="00A429D0" w:rsidRPr="00A429D0">
          <w:rPr>
            <w:rStyle w:val="Hyperlink"/>
            <w:rFonts w:cs="Arial"/>
            <w:color w:val="1155CC"/>
            <w:shd w:val="clear" w:color="auto" w:fill="FFFFFF"/>
          </w:rPr>
          <w:t>ebdam/downl</w:t>
        </w:r>
        <w:r w:rsidR="00A429D0" w:rsidRPr="00A429D0">
          <w:rPr>
            <w:rStyle w:val="Hyperlink"/>
            <w:rFonts w:cs="Arial"/>
            <w:color w:val="1155CC"/>
            <w:shd w:val="clear" w:color="auto" w:fill="FFFFFF"/>
          </w:rPr>
          <w:t>o</w:t>
        </w:r>
        <w:r w:rsidR="00A429D0" w:rsidRPr="00A429D0">
          <w:rPr>
            <w:rStyle w:val="Hyperlink"/>
            <w:rFonts w:cs="Arial"/>
            <w:color w:val="1155CC"/>
            <w:shd w:val="clear" w:color="auto" w:fill="FFFFFF"/>
          </w:rPr>
          <w:t>ad/64669068</w:t>
        </w:r>
      </w:hyperlink>
    </w:p>
  </w:footnote>
  <w:footnote w:id="14">
    <w:p w14:paraId="51F1717D" w14:textId="01893B03" w:rsidR="004864C0" w:rsidRDefault="004864C0" w:rsidP="004864C0">
      <w:pPr>
        <w:pStyle w:val="FootnoteText"/>
      </w:pPr>
      <w:r w:rsidRPr="006F0920">
        <w:rPr>
          <w:rStyle w:val="FootnoteReference"/>
          <w:shd w:val="clear" w:color="auto" w:fill="FFFFFF" w:themeFill="background1"/>
        </w:rPr>
        <w:footnoteRef/>
      </w:r>
      <w:r w:rsidRPr="006F0920">
        <w:rPr>
          <w:shd w:val="clear" w:color="auto" w:fill="FFFFFF" w:themeFill="background1"/>
        </w:rPr>
        <w:t xml:space="preserve"> This could occur for example if there is a fishery emergency or if there is going to be a significant time lag between when the assessment is peer reviewed and when the appropriate SSC will review the assessment.</w:t>
      </w:r>
    </w:p>
  </w:footnote>
  <w:footnote w:id="15">
    <w:p w14:paraId="329459CB" w14:textId="569C33A0" w:rsidR="004864C0" w:rsidRDefault="004864C0">
      <w:pPr>
        <w:pStyle w:val="FootnoteText"/>
      </w:pPr>
      <w:r w:rsidRPr="00516EF9">
        <w:rPr>
          <w:rStyle w:val="FootnoteReference"/>
        </w:rPr>
        <w:footnoteRef/>
      </w:r>
      <w:r>
        <w:t xml:space="preserve"> </w:t>
      </w:r>
      <w:r w:rsidRPr="008C7164">
        <w:t>Stock status decision memos are completed when there is a change in stock status and when an overfished, overfishing, or approaching an overfished condition is maintained.</w:t>
      </w:r>
      <w:r w:rsidR="00107DBD">
        <w:t xml:space="preserve">  Stock status decision memos are not required in cases when there is no change in stock status and the </w:t>
      </w:r>
      <w:r w:rsidR="00AA0928">
        <w:t>status is not subject to overfishing and not overfished.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92F681" w14:textId="0A721155" w:rsidR="00BA1E47" w:rsidRDefault="004825D3">
    <w:pPr>
      <w:pStyle w:val="Header"/>
    </w:pPr>
    <w:r>
      <w:rPr>
        <w:noProof/>
      </w:rPr>
      <w:pict w14:anchorId="5A1FA1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64.95pt;rotation:315;z-index:-251655168;mso-position-horizontal:center;mso-position-horizontal-relative:margin;mso-position-vertical:center;mso-position-vertical-relative:margin" o:allowincell="f" fillcolor="silver" stroked="f">
          <v:fill opacity="41943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0F3728" w14:textId="128375C5" w:rsidR="00BA1E47" w:rsidRDefault="004825D3" w:rsidP="00C34FA2">
    <w:pPr>
      <w:pStyle w:val="Header"/>
      <w:jc w:val="right"/>
    </w:pPr>
    <w:r>
      <w:rPr>
        <w:noProof/>
      </w:rPr>
      <w:pict w14:anchorId="690E88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494.9pt;height:164.95pt;rotation:315;z-index:-251657216;mso-position-horizontal:center;mso-position-horizontal-relative:margin;mso-position-vertical:center;mso-position-vertical-relative:margin" o:allowincell="f" fillcolor="silver" stroked="f">
          <v:fill opacity="41943f"/>
          <v:textpath style="font-family:&quot;Calibri&quot;;font-size:1pt" string="DRAFT"/>
          <w10:wrap anchorx="margin" anchory="margin"/>
        </v:shape>
      </w:pict>
    </w:r>
    <w:r w:rsidR="00C34FA2">
      <w:t xml:space="preserve">Draft </w:t>
    </w:r>
    <w:r w:rsidR="00AE1406">
      <w:t>February</w:t>
    </w:r>
    <w:r w:rsidR="00C34FA2">
      <w:t xml:space="preserve"> 2018</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6240E" w14:textId="40986257" w:rsidR="00BA1E47" w:rsidRDefault="004825D3">
    <w:pPr>
      <w:pStyle w:val="Header"/>
    </w:pPr>
    <w:r>
      <w:rPr>
        <w:noProof/>
      </w:rPr>
      <w:pict w14:anchorId="43D43F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94.9pt;height:164.95pt;rotation:315;z-index:-251653120;mso-position-horizontal:center;mso-position-horizontal-relative:margin;mso-position-vertical:center;mso-position-vertical-relative:margin" o:allowincell="f" fillcolor="silver" stroked="f">
          <v:fill opacity="41943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C23A9"/>
    <w:multiLevelType w:val="multilevel"/>
    <w:tmpl w:val="EBB06022"/>
    <w:lvl w:ilvl="0">
      <w:start w:val="1"/>
      <w:numFmt w:val="none"/>
      <w:lvlText w:val="3)"/>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6E619A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0FD456C"/>
    <w:multiLevelType w:val="multilevel"/>
    <w:tmpl w:val="7E7E1E3A"/>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40AE160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6F9A2869"/>
    <w:multiLevelType w:val="hybridMultilevel"/>
    <w:tmpl w:val="320A30B2"/>
    <w:lvl w:ilvl="0" w:tplc="5FCC7ECE">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5" w15:restartNumberingAfterBreak="0">
    <w:nsid w:val="75DC420A"/>
    <w:multiLevelType w:val="hybridMultilevel"/>
    <w:tmpl w:val="7428B9E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6060AF3"/>
    <w:multiLevelType w:val="hybridMultilevel"/>
    <w:tmpl w:val="09F2CE24"/>
    <w:lvl w:ilvl="0" w:tplc="D4D8EC7C">
      <w:start w:val="1"/>
      <w:numFmt w:val="decimal"/>
      <w:lvlText w:val="%1)"/>
      <w:lvlJc w:val="left"/>
      <w:pPr>
        <w:ind w:left="360" w:hanging="360"/>
      </w:pPr>
      <w:rPr>
        <w:rFonts w:asciiTheme="minorHAnsi" w:eastAsiaTheme="minorHAnsi" w:hAnsiTheme="minorHAnsi" w:cstheme="minorBidi"/>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631106E"/>
    <w:multiLevelType w:val="multilevel"/>
    <w:tmpl w:val="E94E14C8"/>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768054EE"/>
    <w:multiLevelType w:val="hybridMultilevel"/>
    <w:tmpl w:val="DF0A23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2E4D3A"/>
    <w:multiLevelType w:val="hybridMultilevel"/>
    <w:tmpl w:val="19CE757C"/>
    <w:lvl w:ilvl="0" w:tplc="8DAA5DC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5"/>
  </w:num>
  <w:num w:numId="3">
    <w:abstractNumId w:val="9"/>
  </w:num>
  <w:num w:numId="4">
    <w:abstractNumId w:val="4"/>
  </w:num>
  <w:num w:numId="5">
    <w:abstractNumId w:val="6"/>
  </w:num>
  <w:num w:numId="6">
    <w:abstractNumId w:val="1"/>
  </w:num>
  <w:num w:numId="7">
    <w:abstractNumId w:val="3"/>
  </w:num>
  <w:num w:numId="8">
    <w:abstractNumId w:val="7"/>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001"/>
    <w:rsid w:val="00005192"/>
    <w:rsid w:val="0000747A"/>
    <w:rsid w:val="0001728C"/>
    <w:rsid w:val="0002021F"/>
    <w:rsid w:val="000215A2"/>
    <w:rsid w:val="00030FC6"/>
    <w:rsid w:val="000444DF"/>
    <w:rsid w:val="00044C3A"/>
    <w:rsid w:val="00047207"/>
    <w:rsid w:val="00050325"/>
    <w:rsid w:val="00051550"/>
    <w:rsid w:val="00051D2D"/>
    <w:rsid w:val="00057DB6"/>
    <w:rsid w:val="00062A2F"/>
    <w:rsid w:val="000708A4"/>
    <w:rsid w:val="000777AE"/>
    <w:rsid w:val="00087219"/>
    <w:rsid w:val="000D26C2"/>
    <w:rsid w:val="000D50BC"/>
    <w:rsid w:val="000D7221"/>
    <w:rsid w:val="000E1088"/>
    <w:rsid w:val="000F4BFB"/>
    <w:rsid w:val="00107DBD"/>
    <w:rsid w:val="00110F46"/>
    <w:rsid w:val="00123CD9"/>
    <w:rsid w:val="00125BA1"/>
    <w:rsid w:val="00147CD9"/>
    <w:rsid w:val="00150763"/>
    <w:rsid w:val="00160BBC"/>
    <w:rsid w:val="00164BF6"/>
    <w:rsid w:val="001653B3"/>
    <w:rsid w:val="00171EE2"/>
    <w:rsid w:val="001723EA"/>
    <w:rsid w:val="0017594D"/>
    <w:rsid w:val="001A621E"/>
    <w:rsid w:val="001B30F6"/>
    <w:rsid w:val="001C05DB"/>
    <w:rsid w:val="001D50B9"/>
    <w:rsid w:val="001D7421"/>
    <w:rsid w:val="001E6BAE"/>
    <w:rsid w:val="001F4A6F"/>
    <w:rsid w:val="00203023"/>
    <w:rsid w:val="002038AB"/>
    <w:rsid w:val="00211F7D"/>
    <w:rsid w:val="00222CED"/>
    <w:rsid w:val="0022761C"/>
    <w:rsid w:val="0023086D"/>
    <w:rsid w:val="00242B4B"/>
    <w:rsid w:val="00251F7E"/>
    <w:rsid w:val="00253B62"/>
    <w:rsid w:val="0026263D"/>
    <w:rsid w:val="002A2AB3"/>
    <w:rsid w:val="002B4E6D"/>
    <w:rsid w:val="002B516A"/>
    <w:rsid w:val="002C43F8"/>
    <w:rsid w:val="002D001B"/>
    <w:rsid w:val="002E4999"/>
    <w:rsid w:val="002F3303"/>
    <w:rsid w:val="00302E37"/>
    <w:rsid w:val="0030333D"/>
    <w:rsid w:val="00313968"/>
    <w:rsid w:val="00317AF3"/>
    <w:rsid w:val="00317C84"/>
    <w:rsid w:val="00320CB3"/>
    <w:rsid w:val="003210CC"/>
    <w:rsid w:val="00330070"/>
    <w:rsid w:val="00332A09"/>
    <w:rsid w:val="0033696C"/>
    <w:rsid w:val="00343D22"/>
    <w:rsid w:val="00345F35"/>
    <w:rsid w:val="00351DD8"/>
    <w:rsid w:val="003803FB"/>
    <w:rsid w:val="003901EF"/>
    <w:rsid w:val="003953DD"/>
    <w:rsid w:val="003B249E"/>
    <w:rsid w:val="003D00E4"/>
    <w:rsid w:val="0040726A"/>
    <w:rsid w:val="0041200D"/>
    <w:rsid w:val="004253F0"/>
    <w:rsid w:val="004342E1"/>
    <w:rsid w:val="00440AE6"/>
    <w:rsid w:val="00442D85"/>
    <w:rsid w:val="004466EA"/>
    <w:rsid w:val="00450013"/>
    <w:rsid w:val="00450E52"/>
    <w:rsid w:val="00457A28"/>
    <w:rsid w:val="004649E2"/>
    <w:rsid w:val="0046670C"/>
    <w:rsid w:val="004814A8"/>
    <w:rsid w:val="004825D3"/>
    <w:rsid w:val="004864C0"/>
    <w:rsid w:val="00490D48"/>
    <w:rsid w:val="00497233"/>
    <w:rsid w:val="004A2F8F"/>
    <w:rsid w:val="004B4D35"/>
    <w:rsid w:val="004C0666"/>
    <w:rsid w:val="004C3031"/>
    <w:rsid w:val="004D1E6E"/>
    <w:rsid w:val="004E3E22"/>
    <w:rsid w:val="00500C32"/>
    <w:rsid w:val="0050140C"/>
    <w:rsid w:val="0051077F"/>
    <w:rsid w:val="00510C2E"/>
    <w:rsid w:val="00513D0C"/>
    <w:rsid w:val="00516EF9"/>
    <w:rsid w:val="00524D9E"/>
    <w:rsid w:val="00554001"/>
    <w:rsid w:val="00577C3A"/>
    <w:rsid w:val="00580831"/>
    <w:rsid w:val="0058175F"/>
    <w:rsid w:val="005A5CCD"/>
    <w:rsid w:val="005B337E"/>
    <w:rsid w:val="005B636C"/>
    <w:rsid w:val="005C4486"/>
    <w:rsid w:val="005F2171"/>
    <w:rsid w:val="005F3821"/>
    <w:rsid w:val="005F5CDD"/>
    <w:rsid w:val="006004D8"/>
    <w:rsid w:val="00627C10"/>
    <w:rsid w:val="00647047"/>
    <w:rsid w:val="00651B9B"/>
    <w:rsid w:val="0069789C"/>
    <w:rsid w:val="006B6A11"/>
    <w:rsid w:val="006C1273"/>
    <w:rsid w:val="006D1DDF"/>
    <w:rsid w:val="006D5FE5"/>
    <w:rsid w:val="006F0920"/>
    <w:rsid w:val="006F141B"/>
    <w:rsid w:val="006F1B61"/>
    <w:rsid w:val="006F1E80"/>
    <w:rsid w:val="006F54F8"/>
    <w:rsid w:val="0071383C"/>
    <w:rsid w:val="007161CF"/>
    <w:rsid w:val="007326F3"/>
    <w:rsid w:val="00733B2D"/>
    <w:rsid w:val="007343E1"/>
    <w:rsid w:val="00743BB6"/>
    <w:rsid w:val="00746582"/>
    <w:rsid w:val="007630EA"/>
    <w:rsid w:val="00764585"/>
    <w:rsid w:val="00772FA9"/>
    <w:rsid w:val="00773290"/>
    <w:rsid w:val="00780E4A"/>
    <w:rsid w:val="00790E70"/>
    <w:rsid w:val="00793920"/>
    <w:rsid w:val="007967E0"/>
    <w:rsid w:val="007A292F"/>
    <w:rsid w:val="007B37AF"/>
    <w:rsid w:val="007C1D86"/>
    <w:rsid w:val="007C4D32"/>
    <w:rsid w:val="007C4FE1"/>
    <w:rsid w:val="007C7B10"/>
    <w:rsid w:val="007D028D"/>
    <w:rsid w:val="007D3EE5"/>
    <w:rsid w:val="007E5789"/>
    <w:rsid w:val="007F2A75"/>
    <w:rsid w:val="007F3F11"/>
    <w:rsid w:val="00803EA1"/>
    <w:rsid w:val="008345C4"/>
    <w:rsid w:val="00842B54"/>
    <w:rsid w:val="0085170C"/>
    <w:rsid w:val="00853847"/>
    <w:rsid w:val="00853F8E"/>
    <w:rsid w:val="00864BF8"/>
    <w:rsid w:val="00885DB5"/>
    <w:rsid w:val="008B32A3"/>
    <w:rsid w:val="008C5583"/>
    <w:rsid w:val="008C7164"/>
    <w:rsid w:val="008D1C5A"/>
    <w:rsid w:val="008D1F94"/>
    <w:rsid w:val="008D2081"/>
    <w:rsid w:val="008D4E69"/>
    <w:rsid w:val="008E384B"/>
    <w:rsid w:val="00910646"/>
    <w:rsid w:val="0091428B"/>
    <w:rsid w:val="00921883"/>
    <w:rsid w:val="00944392"/>
    <w:rsid w:val="00955427"/>
    <w:rsid w:val="0096091B"/>
    <w:rsid w:val="00966596"/>
    <w:rsid w:val="009B4226"/>
    <w:rsid w:val="009F0681"/>
    <w:rsid w:val="009F3C10"/>
    <w:rsid w:val="009F4054"/>
    <w:rsid w:val="00A15FF9"/>
    <w:rsid w:val="00A22DD6"/>
    <w:rsid w:val="00A27636"/>
    <w:rsid w:val="00A276E5"/>
    <w:rsid w:val="00A40CE0"/>
    <w:rsid w:val="00A429D0"/>
    <w:rsid w:val="00A673FA"/>
    <w:rsid w:val="00A7297F"/>
    <w:rsid w:val="00A735B8"/>
    <w:rsid w:val="00A77DE4"/>
    <w:rsid w:val="00A8488A"/>
    <w:rsid w:val="00A90881"/>
    <w:rsid w:val="00A94ADE"/>
    <w:rsid w:val="00AA0928"/>
    <w:rsid w:val="00AB14B0"/>
    <w:rsid w:val="00AE1406"/>
    <w:rsid w:val="00AF7920"/>
    <w:rsid w:val="00B06C82"/>
    <w:rsid w:val="00B10357"/>
    <w:rsid w:val="00B11166"/>
    <w:rsid w:val="00B14A0C"/>
    <w:rsid w:val="00B14AEA"/>
    <w:rsid w:val="00B358A6"/>
    <w:rsid w:val="00B626BF"/>
    <w:rsid w:val="00B8216C"/>
    <w:rsid w:val="00B870DD"/>
    <w:rsid w:val="00B91547"/>
    <w:rsid w:val="00BA1E47"/>
    <w:rsid w:val="00BC11F5"/>
    <w:rsid w:val="00BE1883"/>
    <w:rsid w:val="00BF01E5"/>
    <w:rsid w:val="00BF1952"/>
    <w:rsid w:val="00BF69C9"/>
    <w:rsid w:val="00C07D33"/>
    <w:rsid w:val="00C15905"/>
    <w:rsid w:val="00C22B3C"/>
    <w:rsid w:val="00C337D6"/>
    <w:rsid w:val="00C34FA2"/>
    <w:rsid w:val="00C41C99"/>
    <w:rsid w:val="00C4315B"/>
    <w:rsid w:val="00C52E9C"/>
    <w:rsid w:val="00C632A9"/>
    <w:rsid w:val="00C64B6B"/>
    <w:rsid w:val="00C66A2F"/>
    <w:rsid w:val="00C87E86"/>
    <w:rsid w:val="00CA4EA4"/>
    <w:rsid w:val="00CB1E93"/>
    <w:rsid w:val="00CC0CE0"/>
    <w:rsid w:val="00CC16E6"/>
    <w:rsid w:val="00CC7B99"/>
    <w:rsid w:val="00CD24F7"/>
    <w:rsid w:val="00CE35CD"/>
    <w:rsid w:val="00D132B9"/>
    <w:rsid w:val="00D13A27"/>
    <w:rsid w:val="00D144EE"/>
    <w:rsid w:val="00D17977"/>
    <w:rsid w:val="00D3212F"/>
    <w:rsid w:val="00D343F8"/>
    <w:rsid w:val="00D43894"/>
    <w:rsid w:val="00D6017E"/>
    <w:rsid w:val="00D617CD"/>
    <w:rsid w:val="00D6545C"/>
    <w:rsid w:val="00D66A25"/>
    <w:rsid w:val="00D74942"/>
    <w:rsid w:val="00D7795D"/>
    <w:rsid w:val="00D90230"/>
    <w:rsid w:val="00D9539E"/>
    <w:rsid w:val="00DA145D"/>
    <w:rsid w:val="00DA1D4A"/>
    <w:rsid w:val="00DA53C1"/>
    <w:rsid w:val="00DC1871"/>
    <w:rsid w:val="00DC6B6D"/>
    <w:rsid w:val="00DD234F"/>
    <w:rsid w:val="00DD5800"/>
    <w:rsid w:val="00DD74E6"/>
    <w:rsid w:val="00DE44D3"/>
    <w:rsid w:val="00DE7416"/>
    <w:rsid w:val="00DF7B99"/>
    <w:rsid w:val="00E036D5"/>
    <w:rsid w:val="00E06484"/>
    <w:rsid w:val="00E127D3"/>
    <w:rsid w:val="00E17F20"/>
    <w:rsid w:val="00E3380F"/>
    <w:rsid w:val="00E60FA5"/>
    <w:rsid w:val="00E700A4"/>
    <w:rsid w:val="00E7744C"/>
    <w:rsid w:val="00E87CF1"/>
    <w:rsid w:val="00EA4BFD"/>
    <w:rsid w:val="00EA50C0"/>
    <w:rsid w:val="00EB77F2"/>
    <w:rsid w:val="00ED05A3"/>
    <w:rsid w:val="00ED173E"/>
    <w:rsid w:val="00ED682B"/>
    <w:rsid w:val="00ED68DD"/>
    <w:rsid w:val="00EE33B4"/>
    <w:rsid w:val="00EF0D09"/>
    <w:rsid w:val="00F172F9"/>
    <w:rsid w:val="00F20407"/>
    <w:rsid w:val="00F20BF5"/>
    <w:rsid w:val="00F242C1"/>
    <w:rsid w:val="00F34931"/>
    <w:rsid w:val="00F36F81"/>
    <w:rsid w:val="00F37329"/>
    <w:rsid w:val="00F540FF"/>
    <w:rsid w:val="00F61E77"/>
    <w:rsid w:val="00F640B4"/>
    <w:rsid w:val="00F821D5"/>
    <w:rsid w:val="00F84565"/>
    <w:rsid w:val="00FB67AC"/>
    <w:rsid w:val="00FC1C3B"/>
    <w:rsid w:val="00FC5CE4"/>
    <w:rsid w:val="00FC6793"/>
    <w:rsid w:val="00FD46AB"/>
    <w:rsid w:val="00FD616A"/>
    <w:rsid w:val="00FE0B0E"/>
    <w:rsid w:val="00FE5E73"/>
    <w:rsid w:val="00FF6D60"/>
    <w:rsid w:val="00FF725D"/>
    <w:rsid w:val="00FF7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B63B2AA"/>
  <w15:docId w15:val="{9B5FCA85-C677-4919-9B81-FC3A55B93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54001"/>
    <w:pPr>
      <w:ind w:left="720"/>
      <w:contextualSpacing/>
    </w:pPr>
  </w:style>
  <w:style w:type="character" w:styleId="CommentReference">
    <w:name w:val="annotation reference"/>
    <w:basedOn w:val="DefaultParagraphFont"/>
    <w:uiPriority w:val="99"/>
    <w:semiHidden/>
    <w:unhideWhenUsed/>
    <w:rsid w:val="005C4486"/>
    <w:rPr>
      <w:sz w:val="16"/>
      <w:szCs w:val="16"/>
    </w:rPr>
  </w:style>
  <w:style w:type="paragraph" w:styleId="CommentText">
    <w:name w:val="annotation text"/>
    <w:basedOn w:val="Normal"/>
    <w:link w:val="CommentTextChar"/>
    <w:uiPriority w:val="99"/>
    <w:unhideWhenUsed/>
    <w:rsid w:val="005C4486"/>
    <w:pPr>
      <w:spacing w:line="240" w:lineRule="auto"/>
    </w:pPr>
    <w:rPr>
      <w:sz w:val="20"/>
      <w:szCs w:val="20"/>
    </w:rPr>
  </w:style>
  <w:style w:type="character" w:customStyle="1" w:styleId="CommentTextChar">
    <w:name w:val="Comment Text Char"/>
    <w:basedOn w:val="DefaultParagraphFont"/>
    <w:link w:val="CommentText"/>
    <w:uiPriority w:val="99"/>
    <w:rsid w:val="005C4486"/>
    <w:rPr>
      <w:sz w:val="20"/>
      <w:szCs w:val="20"/>
    </w:rPr>
  </w:style>
  <w:style w:type="paragraph" w:styleId="CommentSubject">
    <w:name w:val="annotation subject"/>
    <w:basedOn w:val="CommentText"/>
    <w:next w:val="CommentText"/>
    <w:link w:val="CommentSubjectChar"/>
    <w:uiPriority w:val="99"/>
    <w:semiHidden/>
    <w:unhideWhenUsed/>
    <w:rsid w:val="005C4486"/>
    <w:rPr>
      <w:b/>
      <w:bCs/>
    </w:rPr>
  </w:style>
  <w:style w:type="character" w:customStyle="1" w:styleId="CommentSubjectChar">
    <w:name w:val="Comment Subject Char"/>
    <w:basedOn w:val="CommentTextChar"/>
    <w:link w:val="CommentSubject"/>
    <w:uiPriority w:val="99"/>
    <w:semiHidden/>
    <w:rsid w:val="005C4486"/>
    <w:rPr>
      <w:b/>
      <w:bCs/>
      <w:sz w:val="20"/>
      <w:szCs w:val="20"/>
    </w:rPr>
  </w:style>
  <w:style w:type="paragraph" w:styleId="BalloonText">
    <w:name w:val="Balloon Text"/>
    <w:basedOn w:val="Normal"/>
    <w:link w:val="BalloonTextChar"/>
    <w:uiPriority w:val="99"/>
    <w:semiHidden/>
    <w:unhideWhenUsed/>
    <w:rsid w:val="005C44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4486"/>
    <w:rPr>
      <w:rFonts w:ascii="Segoe UI" w:hAnsi="Segoe UI" w:cs="Segoe UI"/>
      <w:sz w:val="18"/>
      <w:szCs w:val="18"/>
    </w:rPr>
  </w:style>
  <w:style w:type="character" w:customStyle="1" w:styleId="ListParagraphChar">
    <w:name w:val="List Paragraph Char"/>
    <w:basedOn w:val="DefaultParagraphFont"/>
    <w:link w:val="ListParagraph"/>
    <w:uiPriority w:val="34"/>
    <w:rsid w:val="00051D2D"/>
  </w:style>
  <w:style w:type="paragraph" w:styleId="FootnoteText">
    <w:name w:val="footnote text"/>
    <w:basedOn w:val="Normal"/>
    <w:link w:val="FootnoteTextChar"/>
    <w:uiPriority w:val="99"/>
    <w:semiHidden/>
    <w:unhideWhenUsed/>
    <w:rsid w:val="00F8456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84565"/>
    <w:rPr>
      <w:sz w:val="20"/>
      <w:szCs w:val="20"/>
    </w:rPr>
  </w:style>
  <w:style w:type="character" w:styleId="FootnoteReference">
    <w:name w:val="footnote reference"/>
    <w:basedOn w:val="DefaultParagraphFont"/>
    <w:uiPriority w:val="99"/>
    <w:semiHidden/>
    <w:unhideWhenUsed/>
    <w:rsid w:val="00F84565"/>
    <w:rPr>
      <w:vertAlign w:val="superscript"/>
    </w:rPr>
  </w:style>
  <w:style w:type="paragraph" w:styleId="Header">
    <w:name w:val="header"/>
    <w:basedOn w:val="Normal"/>
    <w:link w:val="HeaderChar"/>
    <w:uiPriority w:val="99"/>
    <w:unhideWhenUsed/>
    <w:rsid w:val="00D179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7977"/>
  </w:style>
  <w:style w:type="paragraph" w:styleId="Footer">
    <w:name w:val="footer"/>
    <w:basedOn w:val="Normal"/>
    <w:link w:val="FooterChar"/>
    <w:uiPriority w:val="99"/>
    <w:unhideWhenUsed/>
    <w:rsid w:val="00D179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7977"/>
  </w:style>
  <w:style w:type="character" w:styleId="Hyperlink">
    <w:name w:val="Hyperlink"/>
    <w:basedOn w:val="DefaultParagraphFont"/>
    <w:uiPriority w:val="99"/>
    <w:unhideWhenUsed/>
    <w:rsid w:val="0033696C"/>
    <w:rPr>
      <w:color w:val="0563C1" w:themeColor="hyperlink"/>
      <w:u w:val="single"/>
    </w:rPr>
  </w:style>
  <w:style w:type="character" w:styleId="PageNumber">
    <w:name w:val="page number"/>
    <w:basedOn w:val="DefaultParagraphFont"/>
    <w:uiPriority w:val="99"/>
    <w:semiHidden/>
    <w:unhideWhenUsed/>
    <w:rsid w:val="00A735B8"/>
  </w:style>
  <w:style w:type="paragraph" w:styleId="Revision">
    <w:name w:val="Revision"/>
    <w:hidden/>
    <w:uiPriority w:val="99"/>
    <w:semiHidden/>
    <w:rsid w:val="005F5CDD"/>
    <w:pPr>
      <w:spacing w:after="0" w:line="240" w:lineRule="auto"/>
    </w:pPr>
  </w:style>
  <w:style w:type="character" w:styleId="FollowedHyperlink">
    <w:name w:val="FollowedHyperlink"/>
    <w:basedOn w:val="DefaultParagraphFont"/>
    <w:uiPriority w:val="99"/>
    <w:semiHidden/>
    <w:unhideWhenUsed/>
    <w:rsid w:val="00A429D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5026079">
      <w:bodyDiv w:val="1"/>
      <w:marLeft w:val="0"/>
      <w:marRight w:val="0"/>
      <w:marTop w:val="0"/>
      <w:marBottom w:val="0"/>
      <w:divBdr>
        <w:top w:val="none" w:sz="0" w:space="0" w:color="auto"/>
        <w:left w:val="none" w:sz="0" w:space="0" w:color="auto"/>
        <w:bottom w:val="none" w:sz="0" w:space="0" w:color="auto"/>
        <w:right w:val="none" w:sz="0" w:space="0" w:color="auto"/>
      </w:divBdr>
      <w:divsChild>
        <w:div w:id="1099377135">
          <w:marLeft w:val="0"/>
          <w:marRight w:val="0"/>
          <w:marTop w:val="0"/>
          <w:marBottom w:val="0"/>
          <w:divBdr>
            <w:top w:val="none" w:sz="0" w:space="0" w:color="auto"/>
            <w:left w:val="none" w:sz="0" w:space="0" w:color="auto"/>
            <w:bottom w:val="none" w:sz="0" w:space="0" w:color="auto"/>
            <w:right w:val="none" w:sz="0" w:space="0" w:color="auto"/>
          </w:divBdr>
        </w:div>
        <w:div w:id="12155834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fisheries.noaa.gov/webdam/download/646690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5ADC9E-7DC2-4EC8-B68D-C986DF3D6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Pages>
  <Words>1948</Words>
  <Characters>11110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NOAA</Company>
  <LinksUpToDate>false</LinksUpToDate>
  <CharactersWithSpaces>13032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Methot, Richard</dc:creator>
  <cp:lastModifiedBy>Deb_Lambert</cp:lastModifiedBy>
  <cp:revision>3</cp:revision>
  <cp:lastPrinted>2018-01-24T20:06:00Z</cp:lastPrinted>
  <dcterms:created xsi:type="dcterms:W3CDTF">2018-03-06T17:45:00Z</dcterms:created>
  <dcterms:modified xsi:type="dcterms:W3CDTF">2018-03-06T18:32:00Z</dcterms:modified>
</cp:coreProperties>
</file>